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E64D5" w14:textId="77777777" w:rsidR="00250786" w:rsidRPr="007864A5" w:rsidRDefault="00250786" w:rsidP="00250786">
      <w:pPr>
        <w:widowControl w:val="0"/>
        <w:rPr>
          <w:rFonts w:ascii="Franklin Gothic Medium" w:hAnsi="Franklin Gothic Medium"/>
          <w:color w:val="FF0000"/>
        </w:rPr>
      </w:pPr>
      <w:r>
        <w:rPr>
          <w:rFonts w:ascii="Albertus Extra Bold" w:hAnsi="Albertus Extra Bold"/>
          <w:noProof/>
        </w:rPr>
        <w:object w:dxaOrig="0" w:dyaOrig="0" w14:anchorId="689FEC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in;margin-top:0;width:36pt;height:36pt;z-index:251660288" fillcolor="window">
            <v:imagedata r:id="rId5" o:title=""/>
          </v:shape>
          <o:OLEObject Type="Embed" ProgID="Word.Picture.8" ShapeID="_x0000_s1027" DrawAspect="Content" ObjectID="_1697458207" r:id="rId6"/>
        </w:object>
      </w:r>
      <w:r>
        <w:rPr>
          <w:rFonts w:ascii="Albertus Extra Bold" w:hAnsi="Albertus Extra Bold"/>
          <w:noProof/>
          <w:sz w:val="32"/>
        </w:rPr>
        <w:object w:dxaOrig="0" w:dyaOrig="0" w14:anchorId="5A4CF9D2">
          <v:shape id="_x0000_s1026" type="#_x0000_t75" style="position:absolute;margin-left:27pt;margin-top:9pt;width:45pt;height:63pt;z-index:251659264">
            <v:imagedata r:id="rId7" o:title=""/>
          </v:shape>
          <o:OLEObject Type="Embed" ProgID="PBrush" ShapeID="_x0000_s1026" DrawAspect="Content" ObjectID="_1697458208" r:id="rId8"/>
        </w:object>
      </w:r>
    </w:p>
    <w:p w14:paraId="6CCF0150" w14:textId="77777777" w:rsidR="00250786" w:rsidRDefault="00250786" w:rsidP="00250786">
      <w:pPr>
        <w:widowControl w:val="0"/>
        <w:tabs>
          <w:tab w:val="center" w:pos="4742"/>
          <w:tab w:val="left" w:pos="7020"/>
        </w:tabs>
        <w:rPr>
          <w:rFonts w:ascii="Franklin Gothic Medium" w:hAnsi="Franklin Gothic Medium"/>
          <w:color w:val="0000FF"/>
        </w:rPr>
      </w:pPr>
      <w:r>
        <w:rPr>
          <w:rFonts w:ascii="Franklin Gothic Medium" w:hAnsi="Franklin Gothic Medium"/>
          <w:color w:val="0000FF"/>
        </w:rPr>
        <w:tab/>
      </w:r>
      <w:r>
        <w:rPr>
          <w:rFonts w:ascii="Times New Roman" w:hAnsi="Times New Roman"/>
          <w:noProof/>
          <w:sz w:val="24"/>
          <w:szCs w:val="24"/>
        </w:rPr>
        <w:object w:dxaOrig="0" w:dyaOrig="0" w14:anchorId="5618DCB5">
          <v:shape id="_x0000_s1028" type="#_x0000_t75" style="position:absolute;margin-left:414pt;margin-top:-9pt;width:47.15pt;height:63pt;z-index:251661312;mso-wrap-distance-left:9.05pt;mso-wrap-distance-right:9.05pt;mso-position-horizontal-relative:text;mso-position-vertical-relative:text" filled="t">
            <v:fill color2="black"/>
            <v:imagedata r:id="rId9" o:title=""/>
          </v:shape>
          <o:OLEObject Type="Embed" ProgID="Word.Picture.8" ShapeID="_x0000_s1028" DrawAspect="Content" ObjectID="_1697458209" r:id="rId10"/>
        </w:object>
      </w:r>
      <w:r>
        <w:rPr>
          <w:rFonts w:ascii="Franklin Gothic Medium" w:hAnsi="Franklin Gothic Medium"/>
          <w:color w:val="0000FF"/>
        </w:rPr>
        <w:tab/>
      </w:r>
    </w:p>
    <w:p w14:paraId="5C725445" w14:textId="77777777" w:rsidR="00250786" w:rsidRDefault="00250786" w:rsidP="00250786">
      <w:pPr>
        <w:pStyle w:val="Didascalia"/>
        <w:widowControl w:val="0"/>
        <w:rPr>
          <w:rFonts w:ascii="Algerian" w:hAnsi="Algerian"/>
          <w:b w:val="0"/>
          <w:sz w:val="28"/>
        </w:rPr>
      </w:pPr>
    </w:p>
    <w:p w14:paraId="2917BECC" w14:textId="77777777" w:rsidR="00250786" w:rsidRDefault="00250786" w:rsidP="00250786">
      <w:pPr>
        <w:pStyle w:val="Titolo4"/>
        <w:keepNext w:val="0"/>
        <w:widowControl w:val="0"/>
        <w:rPr>
          <w:b/>
          <w:bCs/>
          <w:sz w:val="32"/>
        </w:rPr>
      </w:pPr>
      <w:r>
        <w:rPr>
          <w:b/>
          <w:bCs/>
          <w:sz w:val="32"/>
        </w:rPr>
        <w:t>ISTITUTO MAGISTRALE STATALE</w:t>
      </w:r>
    </w:p>
    <w:p w14:paraId="0EFF68E3" w14:textId="77777777" w:rsidR="00250786" w:rsidRDefault="00250786" w:rsidP="00250786">
      <w:pPr>
        <w:widowControl w:val="0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“REGINA MARGHERITA”</w:t>
      </w:r>
    </w:p>
    <w:p w14:paraId="77677898" w14:textId="77777777" w:rsidR="00250786" w:rsidRPr="003656B8" w:rsidRDefault="00250786" w:rsidP="00250786">
      <w:pPr>
        <w:widowControl w:val="0"/>
        <w:jc w:val="center"/>
        <w:rPr>
          <w:rFonts w:ascii="Times New Roman" w:hAnsi="Times New Roman"/>
          <w:b/>
          <w:bCs/>
        </w:rPr>
      </w:pPr>
      <w:r w:rsidRPr="003656B8">
        <w:rPr>
          <w:rFonts w:ascii="Times New Roman" w:hAnsi="Times New Roman"/>
          <w:b/>
          <w:bCs/>
        </w:rPr>
        <w:t xml:space="preserve">Liceo </w:t>
      </w:r>
      <w:r>
        <w:rPr>
          <w:rFonts w:ascii="Times New Roman" w:hAnsi="Times New Roman"/>
          <w:b/>
          <w:bCs/>
        </w:rPr>
        <w:t>delle Scienze Umane</w:t>
      </w:r>
      <w:r w:rsidRPr="003656B8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-</w:t>
      </w:r>
      <w:r w:rsidRPr="003656B8">
        <w:rPr>
          <w:rFonts w:ascii="Times New Roman" w:hAnsi="Times New Roman"/>
          <w:b/>
          <w:bCs/>
        </w:rPr>
        <w:t xml:space="preserve"> Liceo Linguistico </w:t>
      </w:r>
      <w:r>
        <w:rPr>
          <w:rFonts w:ascii="Times New Roman" w:hAnsi="Times New Roman"/>
          <w:b/>
          <w:bCs/>
        </w:rPr>
        <w:t>–</w:t>
      </w:r>
      <w:r w:rsidRPr="003656B8">
        <w:rPr>
          <w:rFonts w:ascii="Times New Roman" w:hAnsi="Times New Roman"/>
          <w:b/>
          <w:bCs/>
        </w:rPr>
        <w:t xml:space="preserve"> Liceo</w:t>
      </w:r>
      <w:r>
        <w:rPr>
          <w:rFonts w:ascii="Times New Roman" w:hAnsi="Times New Roman"/>
          <w:b/>
          <w:bCs/>
        </w:rPr>
        <w:t xml:space="preserve"> economico sociale</w:t>
      </w:r>
      <w:r w:rsidRPr="003656B8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- liceo Coreutico e Musicale</w:t>
      </w:r>
    </w:p>
    <w:p w14:paraId="455B4771" w14:textId="77777777" w:rsidR="00250786" w:rsidRDefault="00250786" w:rsidP="00250786">
      <w:pPr>
        <w:jc w:val="both"/>
        <w:rPr>
          <w:rFonts w:ascii="Times New Roman" w:hAnsi="Times New Roman"/>
          <w:sz w:val="24"/>
          <w:szCs w:val="24"/>
        </w:rPr>
      </w:pPr>
    </w:p>
    <w:p w14:paraId="2E0B57CF" w14:textId="77777777" w:rsidR="00250786" w:rsidRDefault="00250786" w:rsidP="0052204B">
      <w:pPr>
        <w:pStyle w:val="Corpotesto"/>
        <w:ind w:left="426" w:right="936"/>
        <w:jc w:val="center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B184D8" w14:textId="608A2070" w:rsidR="00FB6697" w:rsidRPr="004E2B8E" w:rsidRDefault="00FB6697" w:rsidP="0052204B">
      <w:pPr>
        <w:pStyle w:val="Corpotesto"/>
        <w:ind w:left="426" w:right="936"/>
        <w:jc w:val="center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2B8E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PROGETTO </w:t>
      </w:r>
      <w:r w:rsidR="00E6176A" w:rsidRPr="004E2B8E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EDUCAZIONE CIVICA</w:t>
      </w:r>
      <w:r w:rsidR="0052204B" w:rsidRPr="004E2B8E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627E6C2" w14:textId="162CB9E3" w:rsidR="00E6176A" w:rsidRPr="00FB6697" w:rsidRDefault="00F3587D" w:rsidP="0052204B">
      <w:pPr>
        <w:pStyle w:val="Corpotesto"/>
        <w:ind w:left="426" w:right="936"/>
        <w:jc w:val="center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A.S. 2021 /2022</w:t>
      </w:r>
    </w:p>
    <w:p w14:paraId="73CC8EEB" w14:textId="77777777" w:rsidR="00E6176A" w:rsidRPr="00584DEB" w:rsidRDefault="00E6176A" w:rsidP="00584DEB">
      <w:pPr>
        <w:pStyle w:val="Corpotesto"/>
        <w:ind w:left="426" w:right="936"/>
        <w:rPr>
          <w:b/>
          <w:bCs/>
          <w:color w:val="2F5496" w:themeColor="accent1" w:themeShade="BF"/>
          <w:sz w:val="24"/>
          <w:szCs w:val="24"/>
        </w:rPr>
      </w:pPr>
    </w:p>
    <w:p w14:paraId="67006301" w14:textId="77777777" w:rsidR="00AC4854" w:rsidRDefault="00E6176A" w:rsidP="009C23E0">
      <w:pPr>
        <w:pStyle w:val="Corpotesto"/>
        <w:spacing w:line="276" w:lineRule="auto"/>
        <w:ind w:left="426" w:right="885"/>
        <w:rPr>
          <w:sz w:val="24"/>
          <w:szCs w:val="24"/>
        </w:rPr>
      </w:pPr>
      <w:r w:rsidRPr="00584DEB">
        <w:rPr>
          <w:sz w:val="24"/>
          <w:szCs w:val="24"/>
        </w:rPr>
        <w:t>In applicazione della legge n. 92 del 20</w:t>
      </w:r>
      <w:r w:rsidR="00584DEB">
        <w:rPr>
          <w:sz w:val="24"/>
          <w:szCs w:val="24"/>
        </w:rPr>
        <w:t xml:space="preserve">/08/2019, recante “Introduzione </w:t>
      </w:r>
      <w:r w:rsidRPr="00584DEB">
        <w:rPr>
          <w:sz w:val="24"/>
          <w:szCs w:val="24"/>
        </w:rPr>
        <w:t>dell’insegnamento scolastico dell’educazione civica”, ed in riferimento alle Linee Guida per una corretta attuazione dell’innovazione normativa da parte delle</w:t>
      </w:r>
      <w:r w:rsidRPr="00584DEB">
        <w:rPr>
          <w:spacing w:val="2"/>
          <w:sz w:val="24"/>
          <w:szCs w:val="24"/>
        </w:rPr>
        <w:t xml:space="preserve"> </w:t>
      </w:r>
      <w:r w:rsidRPr="00584DEB">
        <w:rPr>
          <w:sz w:val="24"/>
          <w:szCs w:val="24"/>
        </w:rPr>
        <w:t>Istituzioni scolastiche,</w:t>
      </w:r>
    </w:p>
    <w:p w14:paraId="59D89C75" w14:textId="5141DE77" w:rsidR="00AC4854" w:rsidRDefault="00FB6697" w:rsidP="009C23E0">
      <w:pPr>
        <w:pStyle w:val="Corpotesto"/>
        <w:spacing w:line="276" w:lineRule="auto"/>
        <w:ind w:left="426" w:right="885"/>
        <w:rPr>
          <w:sz w:val="24"/>
          <w:szCs w:val="24"/>
        </w:rPr>
      </w:pPr>
      <w:r w:rsidRPr="00584DEB">
        <w:rPr>
          <w:sz w:val="24"/>
          <w:szCs w:val="24"/>
        </w:rPr>
        <w:t xml:space="preserve"> </w:t>
      </w:r>
      <w:r w:rsidR="00AC4854">
        <w:rPr>
          <w:sz w:val="24"/>
          <w:szCs w:val="24"/>
        </w:rPr>
        <w:t>La Commissione p</w:t>
      </w:r>
      <w:r w:rsidR="00F3587D">
        <w:rPr>
          <w:sz w:val="24"/>
          <w:szCs w:val="24"/>
        </w:rPr>
        <w:t xml:space="preserve">er la valorizzazione dell’Educazione Civica nominata dal Collegio Docenti </w:t>
      </w:r>
      <w:r w:rsidR="00AC4854">
        <w:rPr>
          <w:sz w:val="24"/>
          <w:szCs w:val="24"/>
        </w:rPr>
        <w:t xml:space="preserve">e </w:t>
      </w:r>
      <w:r w:rsidR="00F3587D">
        <w:rPr>
          <w:sz w:val="24"/>
          <w:szCs w:val="24"/>
        </w:rPr>
        <w:t xml:space="preserve">composta dai </w:t>
      </w:r>
      <w:proofErr w:type="gramStart"/>
      <w:r w:rsidR="00F3587D">
        <w:rPr>
          <w:sz w:val="24"/>
          <w:szCs w:val="24"/>
        </w:rPr>
        <w:t>docenti :</w:t>
      </w:r>
      <w:proofErr w:type="gramEnd"/>
    </w:p>
    <w:p w14:paraId="2CDCBF4F" w14:textId="636224A6" w:rsidR="00AC4854" w:rsidRDefault="00F3587D" w:rsidP="009C23E0">
      <w:pPr>
        <w:pStyle w:val="Corpotesto"/>
        <w:spacing w:line="276" w:lineRule="auto"/>
        <w:ind w:left="426" w:right="88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C4854">
        <w:rPr>
          <w:sz w:val="24"/>
          <w:szCs w:val="24"/>
        </w:rPr>
        <w:t xml:space="preserve"> Francesca Cosenza, Francesco Paolo Calvaruso, Giovanna </w:t>
      </w:r>
      <w:proofErr w:type="spellStart"/>
      <w:r w:rsidR="00AC4854">
        <w:rPr>
          <w:sz w:val="24"/>
          <w:szCs w:val="24"/>
        </w:rPr>
        <w:t>Scarantino</w:t>
      </w:r>
      <w:proofErr w:type="spellEnd"/>
      <w:r w:rsidR="00AC4854">
        <w:rPr>
          <w:sz w:val="24"/>
          <w:szCs w:val="24"/>
        </w:rPr>
        <w:t>, Maria Spagnolo, Vincenza Morana, Orietta S</w:t>
      </w:r>
      <w:r w:rsidR="00250786">
        <w:rPr>
          <w:sz w:val="24"/>
          <w:szCs w:val="24"/>
        </w:rPr>
        <w:t>ansone, Paolo Gioia, Giuseppe Di</w:t>
      </w:r>
      <w:r w:rsidR="00AC4854">
        <w:rPr>
          <w:sz w:val="24"/>
          <w:szCs w:val="24"/>
        </w:rPr>
        <w:t xml:space="preserve"> Giorgi</w:t>
      </w:r>
      <w:r w:rsidR="00250786">
        <w:rPr>
          <w:sz w:val="24"/>
          <w:szCs w:val="24"/>
        </w:rPr>
        <w:t>o</w:t>
      </w:r>
      <w:r w:rsidR="00AC4854">
        <w:rPr>
          <w:sz w:val="24"/>
          <w:szCs w:val="24"/>
        </w:rPr>
        <w:t xml:space="preserve">, Domenico Cannella, </w:t>
      </w:r>
      <w:r>
        <w:rPr>
          <w:sz w:val="24"/>
          <w:szCs w:val="24"/>
        </w:rPr>
        <w:t xml:space="preserve"> </w:t>
      </w:r>
    </w:p>
    <w:p w14:paraId="4D300D9A" w14:textId="3FA8C5DD" w:rsidR="00AC4854" w:rsidRDefault="00F3587D" w:rsidP="009C23E0">
      <w:pPr>
        <w:pStyle w:val="Corpotesto"/>
        <w:spacing w:line="276" w:lineRule="auto"/>
        <w:ind w:left="426" w:right="885"/>
        <w:rPr>
          <w:sz w:val="24"/>
          <w:szCs w:val="24"/>
        </w:rPr>
      </w:pPr>
      <w:r>
        <w:rPr>
          <w:sz w:val="24"/>
          <w:szCs w:val="24"/>
        </w:rPr>
        <w:t>con il contributo d</w:t>
      </w:r>
      <w:r w:rsidR="00250786">
        <w:rPr>
          <w:sz w:val="24"/>
          <w:szCs w:val="24"/>
        </w:rPr>
        <w:t>ei</w:t>
      </w:r>
      <w:r w:rsidR="00FB6697" w:rsidRPr="00584DEB">
        <w:rPr>
          <w:sz w:val="24"/>
          <w:szCs w:val="24"/>
        </w:rPr>
        <w:t xml:space="preserve"> docenti del Dipartimento di Discipline Giuridiche </w:t>
      </w:r>
      <w:r w:rsidR="00250786">
        <w:rPr>
          <w:sz w:val="24"/>
          <w:szCs w:val="24"/>
        </w:rPr>
        <w:t>ed economiche dell’Istituto,</w:t>
      </w:r>
    </w:p>
    <w:p w14:paraId="14F57078" w14:textId="77777777" w:rsidR="00AC4854" w:rsidRDefault="00FB6697" w:rsidP="009C23E0">
      <w:pPr>
        <w:pStyle w:val="Corpotesto"/>
        <w:spacing w:line="276" w:lineRule="auto"/>
        <w:ind w:left="426" w:right="885"/>
        <w:rPr>
          <w:sz w:val="24"/>
          <w:szCs w:val="24"/>
        </w:rPr>
      </w:pPr>
      <w:r w:rsidRPr="00584DEB">
        <w:rPr>
          <w:sz w:val="24"/>
          <w:szCs w:val="24"/>
        </w:rPr>
        <w:t xml:space="preserve"> visto il Decreto attuativo n.35 del 12.06.2020 e il relativo</w:t>
      </w:r>
      <w:r w:rsidR="00B56566" w:rsidRPr="00584DEB">
        <w:rPr>
          <w:sz w:val="24"/>
          <w:szCs w:val="24"/>
        </w:rPr>
        <w:t xml:space="preserve"> allegato A,</w:t>
      </w:r>
      <w:r w:rsidR="00E6176A" w:rsidRPr="00584DEB">
        <w:rPr>
          <w:sz w:val="24"/>
          <w:szCs w:val="24"/>
        </w:rPr>
        <w:t xml:space="preserve"> </w:t>
      </w:r>
    </w:p>
    <w:p w14:paraId="04C6E339" w14:textId="1BB03083" w:rsidR="00E6176A" w:rsidRPr="00584DEB" w:rsidRDefault="00FB6697" w:rsidP="009C23E0">
      <w:pPr>
        <w:pStyle w:val="Corpotesto"/>
        <w:spacing w:line="276" w:lineRule="auto"/>
        <w:ind w:left="426" w:right="885"/>
        <w:rPr>
          <w:sz w:val="24"/>
          <w:szCs w:val="24"/>
        </w:rPr>
      </w:pPr>
      <w:r w:rsidRPr="00584DEB">
        <w:rPr>
          <w:sz w:val="24"/>
          <w:szCs w:val="24"/>
        </w:rPr>
        <w:t>p</w:t>
      </w:r>
      <w:r w:rsidR="00B56566" w:rsidRPr="00584DEB">
        <w:rPr>
          <w:sz w:val="24"/>
          <w:szCs w:val="24"/>
        </w:rPr>
        <w:t>ropon</w:t>
      </w:r>
      <w:r w:rsidR="00AC4854">
        <w:rPr>
          <w:sz w:val="24"/>
          <w:szCs w:val="24"/>
        </w:rPr>
        <w:t>e</w:t>
      </w:r>
      <w:r w:rsidR="00B56566" w:rsidRPr="00584DEB">
        <w:rPr>
          <w:sz w:val="24"/>
          <w:szCs w:val="24"/>
        </w:rPr>
        <w:t xml:space="preserve"> il seguente </w:t>
      </w:r>
      <w:r w:rsidRPr="00584DEB">
        <w:rPr>
          <w:sz w:val="24"/>
          <w:szCs w:val="24"/>
        </w:rPr>
        <w:t>progetto</w:t>
      </w:r>
      <w:r w:rsidR="00B56566" w:rsidRPr="00584DEB">
        <w:rPr>
          <w:sz w:val="24"/>
          <w:szCs w:val="24"/>
        </w:rPr>
        <w:t xml:space="preserve"> di ed</w:t>
      </w:r>
      <w:r w:rsidR="00F3587D">
        <w:rPr>
          <w:sz w:val="24"/>
          <w:szCs w:val="24"/>
        </w:rPr>
        <w:t>ucazione civica per l’a. s. 2021 /2022</w:t>
      </w:r>
    </w:p>
    <w:p w14:paraId="5D07C298" w14:textId="77777777" w:rsidR="00E6176A" w:rsidRPr="00B56566" w:rsidRDefault="00E6176A" w:rsidP="009C23E0">
      <w:pPr>
        <w:pStyle w:val="Corpotesto"/>
        <w:spacing w:line="276" w:lineRule="auto"/>
        <w:ind w:left="426" w:right="936"/>
      </w:pPr>
    </w:p>
    <w:p w14:paraId="0DC1269A" w14:textId="0E9B88D6" w:rsidR="00E6176A" w:rsidRPr="00584DEB" w:rsidRDefault="00B56566" w:rsidP="00B56566">
      <w:pPr>
        <w:pStyle w:val="Corpotesto"/>
        <w:ind w:left="426" w:right="936"/>
        <w:jc w:val="center"/>
        <w:rPr>
          <w:sz w:val="28"/>
          <w:szCs w:val="28"/>
        </w:rPr>
      </w:pPr>
      <w:r w:rsidRPr="00584DEB">
        <w:rPr>
          <w:b/>
          <w:bCs/>
          <w:sz w:val="28"/>
          <w:szCs w:val="28"/>
        </w:rPr>
        <w:t>FINALITÀ</w:t>
      </w:r>
      <w:r w:rsidR="00FB6697" w:rsidRPr="00584DEB">
        <w:rPr>
          <w:b/>
          <w:bCs/>
          <w:sz w:val="28"/>
          <w:szCs w:val="28"/>
        </w:rPr>
        <w:t xml:space="preserve"> DEL PROGETTO</w:t>
      </w:r>
    </w:p>
    <w:p w14:paraId="4B2BEF9B" w14:textId="66F20598" w:rsidR="0092754B" w:rsidRPr="009C23E0" w:rsidRDefault="0092754B" w:rsidP="00584DEB">
      <w:pPr>
        <w:pStyle w:val="Paragrafoelenco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3E0">
        <w:rPr>
          <w:rFonts w:ascii="Times New Roman" w:hAnsi="Times New Roman" w:cs="Times New Roman"/>
          <w:iCs/>
          <w:sz w:val="24"/>
          <w:szCs w:val="24"/>
        </w:rPr>
        <w:t>Sviluppare le competenze in materia di cittadinanza attiva e democratica attraverso la valorizzazione dell’educazione interculturale e alla pace, il rispetto delle differenze e il dialogo tra le culture, il sostegno dell’assunzione della consapevolezza dei diritti e dei doveri</w:t>
      </w:r>
      <w:r w:rsidRPr="009C23E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F93FAC7" w14:textId="2D004C75" w:rsidR="0092754B" w:rsidRPr="009C23E0" w:rsidRDefault="0092754B" w:rsidP="00584DEB">
      <w:pPr>
        <w:pStyle w:val="Paragrafoelenco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3E0">
        <w:rPr>
          <w:rFonts w:ascii="Times New Roman" w:hAnsi="Times New Roman" w:cs="Times New Roman"/>
          <w:iCs/>
          <w:sz w:val="24"/>
          <w:szCs w:val="24"/>
        </w:rPr>
        <w:t>Sviluppare comportamenti responsabili ispirati alla conoscenza e al rispetto della legalità, della sostenibilità ambientale, dei beni paesaggistici, del patrimonio e delle attività culturali</w:t>
      </w:r>
      <w:r w:rsidRPr="009C23E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1CA97B8" w14:textId="65BC87C8" w:rsidR="0092754B" w:rsidRPr="009C23E0" w:rsidRDefault="0092754B" w:rsidP="00584DEB">
      <w:pPr>
        <w:pStyle w:val="Paragrafoelenco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3E0">
        <w:rPr>
          <w:rFonts w:ascii="Times New Roman" w:hAnsi="Times New Roman" w:cs="Times New Roman"/>
          <w:sz w:val="24"/>
          <w:szCs w:val="24"/>
        </w:rPr>
        <w:t>Promuovere comportamenti improntati a una cittadinanza consapevole dei diritti, dei doveri e delle regole di convivenza, in contesti nazionali ed internazionali</w:t>
      </w:r>
      <w:r w:rsidR="00584DEB" w:rsidRPr="009C23E0">
        <w:rPr>
          <w:rFonts w:ascii="Times New Roman" w:hAnsi="Times New Roman" w:cs="Times New Roman"/>
          <w:sz w:val="24"/>
          <w:szCs w:val="24"/>
        </w:rPr>
        <w:t>;</w:t>
      </w:r>
    </w:p>
    <w:p w14:paraId="0CB1DDB9" w14:textId="14E30D29" w:rsidR="00584DEB" w:rsidRPr="009C23E0" w:rsidRDefault="00584DEB" w:rsidP="00584DEB">
      <w:pPr>
        <w:pStyle w:val="Paragrafoelenco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3E0">
        <w:rPr>
          <w:rFonts w:ascii="Times New Roman" w:hAnsi="Times New Roman" w:cs="Times New Roman"/>
          <w:sz w:val="24"/>
          <w:szCs w:val="24"/>
        </w:rPr>
        <w:t xml:space="preserve">Rafforzare la collaborazione </w:t>
      </w:r>
      <w:r w:rsidR="00B42259" w:rsidRPr="009C23E0">
        <w:rPr>
          <w:rFonts w:ascii="Times New Roman" w:hAnsi="Times New Roman" w:cs="Times New Roman"/>
          <w:sz w:val="24"/>
          <w:szCs w:val="24"/>
        </w:rPr>
        <w:t>con le famiglie</w:t>
      </w:r>
      <w:r w:rsidR="00AC4854" w:rsidRPr="009C23E0">
        <w:rPr>
          <w:rFonts w:ascii="Times New Roman" w:hAnsi="Times New Roman" w:cs="Times New Roman"/>
          <w:sz w:val="24"/>
          <w:szCs w:val="24"/>
        </w:rPr>
        <w:t xml:space="preserve"> </w:t>
      </w:r>
      <w:r w:rsidR="00B42259" w:rsidRPr="009C23E0">
        <w:rPr>
          <w:rFonts w:ascii="Times New Roman" w:hAnsi="Times New Roman" w:cs="Times New Roman"/>
          <w:sz w:val="24"/>
          <w:szCs w:val="24"/>
        </w:rPr>
        <w:t>al fine di promuovere comportamenti improntati a una cittadinanza consapevole, non solo dei diritti, doveri e regole di convivenza</w:t>
      </w:r>
      <w:r w:rsidR="002D4150" w:rsidRPr="009C23E0">
        <w:rPr>
          <w:rFonts w:ascii="Times New Roman" w:hAnsi="Times New Roman" w:cs="Times New Roman"/>
          <w:sz w:val="24"/>
          <w:szCs w:val="24"/>
        </w:rPr>
        <w:t xml:space="preserve"> ma anche delle sfide </w:t>
      </w:r>
      <w:r w:rsidR="002D4150" w:rsidRPr="009C23E0">
        <w:rPr>
          <w:rFonts w:ascii="Times New Roman" w:hAnsi="Times New Roman" w:cs="Times New Roman"/>
          <w:sz w:val="24"/>
          <w:szCs w:val="24"/>
        </w:rPr>
        <w:lastRenderedPageBreak/>
        <w:t>del presente e dell’immediato futuro;</w:t>
      </w:r>
    </w:p>
    <w:p w14:paraId="5490019F" w14:textId="77777777" w:rsidR="00584DEB" w:rsidRPr="009C23E0" w:rsidRDefault="0092754B" w:rsidP="00584DEB">
      <w:pPr>
        <w:pStyle w:val="Paragrafoelenco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3E0">
        <w:rPr>
          <w:rFonts w:ascii="Times New Roman" w:hAnsi="Times New Roman" w:cs="Times New Roman"/>
          <w:iCs/>
          <w:sz w:val="24"/>
          <w:szCs w:val="24"/>
        </w:rPr>
        <w:t>Sviluppare competenze digitali degli studenti, con particolare riguardo all’utilizzo critico e consapevole</w:t>
      </w:r>
      <w:r w:rsidR="00584DEB" w:rsidRPr="009C23E0">
        <w:rPr>
          <w:rFonts w:ascii="Times New Roman" w:hAnsi="Times New Roman" w:cs="Times New Roman"/>
          <w:iCs/>
          <w:sz w:val="24"/>
          <w:szCs w:val="24"/>
        </w:rPr>
        <w:t xml:space="preserve"> dei social network e dei media</w:t>
      </w:r>
      <w:r w:rsidRPr="009C23E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69632EA" w14:textId="3C957919" w:rsidR="0092754B" w:rsidRPr="009C23E0" w:rsidRDefault="00584DEB" w:rsidP="00584DEB">
      <w:pPr>
        <w:pStyle w:val="Paragrafoelenco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3E0">
        <w:rPr>
          <w:rFonts w:ascii="Times New Roman" w:hAnsi="Times New Roman" w:cs="Times New Roman"/>
          <w:iCs/>
          <w:sz w:val="24"/>
          <w:szCs w:val="24"/>
        </w:rPr>
        <w:t>Valorizz</w:t>
      </w:r>
      <w:r w:rsidR="0092754B" w:rsidRPr="009C23E0">
        <w:rPr>
          <w:rFonts w:ascii="Times New Roman" w:hAnsi="Times New Roman" w:cs="Times New Roman"/>
          <w:iCs/>
          <w:sz w:val="24"/>
          <w:szCs w:val="24"/>
        </w:rPr>
        <w:t>are la scuola intesa come comunità attiva, aperta al territorio ed in gra</w:t>
      </w:r>
      <w:r w:rsidRPr="009C23E0">
        <w:rPr>
          <w:rFonts w:ascii="Times New Roman" w:hAnsi="Times New Roman" w:cs="Times New Roman"/>
          <w:iCs/>
          <w:sz w:val="24"/>
          <w:szCs w:val="24"/>
        </w:rPr>
        <w:t>do di sviluppare l’interazione c</w:t>
      </w:r>
      <w:r w:rsidR="0092754B" w:rsidRPr="009C23E0">
        <w:rPr>
          <w:rFonts w:ascii="Times New Roman" w:hAnsi="Times New Roman" w:cs="Times New Roman"/>
          <w:iCs/>
          <w:sz w:val="24"/>
          <w:szCs w:val="24"/>
        </w:rPr>
        <w:t>on la comunità locale.</w:t>
      </w:r>
    </w:p>
    <w:p w14:paraId="755BBA1E" w14:textId="7D0FDA46" w:rsidR="00E6176A" w:rsidRPr="009C23E0" w:rsidRDefault="00B56566" w:rsidP="00B56566">
      <w:pPr>
        <w:pStyle w:val="Corpotesto"/>
        <w:ind w:left="426" w:right="936"/>
        <w:jc w:val="center"/>
        <w:rPr>
          <w:b/>
          <w:bCs/>
          <w:sz w:val="24"/>
          <w:szCs w:val="24"/>
        </w:rPr>
      </w:pPr>
      <w:r w:rsidRPr="009C23E0">
        <w:rPr>
          <w:b/>
          <w:bCs/>
          <w:sz w:val="24"/>
          <w:szCs w:val="24"/>
        </w:rPr>
        <w:t>OBIETTIVI DI APPRENDIMENTO TRASVERSALI</w:t>
      </w:r>
    </w:p>
    <w:p w14:paraId="1C700215" w14:textId="0EC3CF9E" w:rsidR="0092754B" w:rsidRPr="009C23E0" w:rsidRDefault="0092754B" w:rsidP="005C0594">
      <w:pPr>
        <w:pStyle w:val="Paragrafoelenco"/>
        <w:numPr>
          <w:ilvl w:val="0"/>
          <w:numId w:val="7"/>
        </w:num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3E0">
        <w:rPr>
          <w:rFonts w:ascii="Times New Roman" w:hAnsi="Times New Roman" w:cs="Times New Roman"/>
          <w:sz w:val="24"/>
          <w:szCs w:val="24"/>
        </w:rPr>
        <w:t>acquisire la consapevolezza di cittadinanza attiva</w:t>
      </w:r>
      <w:r w:rsidR="006A4D56" w:rsidRPr="009C23E0">
        <w:rPr>
          <w:rFonts w:ascii="Times New Roman" w:hAnsi="Times New Roman" w:cs="Times New Roman"/>
          <w:sz w:val="24"/>
          <w:szCs w:val="24"/>
        </w:rPr>
        <w:t>;</w:t>
      </w:r>
    </w:p>
    <w:p w14:paraId="100C9ECC" w14:textId="09008EEF" w:rsidR="0092754B" w:rsidRPr="009C23E0" w:rsidRDefault="0092754B" w:rsidP="005C0594">
      <w:pPr>
        <w:pStyle w:val="Paragrafoelenco"/>
        <w:numPr>
          <w:ilvl w:val="0"/>
          <w:numId w:val="7"/>
        </w:num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3E0">
        <w:rPr>
          <w:rFonts w:ascii="Times New Roman" w:hAnsi="Times New Roman" w:cs="Times New Roman"/>
          <w:sz w:val="24"/>
          <w:szCs w:val="24"/>
        </w:rPr>
        <w:t>acquisire i valori fondamentali dello Stato Costituzionale</w:t>
      </w:r>
      <w:r w:rsidR="006A4D56" w:rsidRPr="009C23E0">
        <w:rPr>
          <w:rFonts w:ascii="Times New Roman" w:hAnsi="Times New Roman" w:cs="Times New Roman"/>
          <w:sz w:val="24"/>
          <w:szCs w:val="24"/>
        </w:rPr>
        <w:t>;</w:t>
      </w:r>
    </w:p>
    <w:p w14:paraId="4F34B04E" w14:textId="75781294" w:rsidR="0092754B" w:rsidRPr="009C23E0" w:rsidRDefault="0092754B" w:rsidP="005C0594">
      <w:pPr>
        <w:pStyle w:val="Paragrafoelenco"/>
        <w:numPr>
          <w:ilvl w:val="0"/>
          <w:numId w:val="7"/>
        </w:num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3E0">
        <w:rPr>
          <w:rFonts w:ascii="Times New Roman" w:hAnsi="Times New Roman" w:cs="Times New Roman"/>
          <w:sz w:val="24"/>
          <w:szCs w:val="24"/>
        </w:rPr>
        <w:t>acquisire la conoscenza dei principi costituzionali</w:t>
      </w:r>
      <w:r w:rsidR="006A4D56" w:rsidRPr="009C23E0">
        <w:rPr>
          <w:rFonts w:ascii="Times New Roman" w:hAnsi="Times New Roman" w:cs="Times New Roman"/>
          <w:sz w:val="24"/>
          <w:szCs w:val="24"/>
        </w:rPr>
        <w:t>;</w:t>
      </w:r>
      <w:r w:rsidRPr="009C23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5C8305" w14:textId="3E69012C" w:rsidR="0092754B" w:rsidRPr="009C23E0" w:rsidRDefault="0092754B" w:rsidP="005C0594">
      <w:pPr>
        <w:pStyle w:val="Paragrafoelenco"/>
        <w:numPr>
          <w:ilvl w:val="0"/>
          <w:numId w:val="7"/>
        </w:num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3E0">
        <w:rPr>
          <w:rFonts w:ascii="Times New Roman" w:hAnsi="Times New Roman" w:cs="Times New Roman"/>
          <w:sz w:val="24"/>
          <w:szCs w:val="24"/>
        </w:rPr>
        <w:t>sviluppare una sensibilità di cittadinanza globale attraverso la proposizione di competenze che riguardano ambiti differenti e che, perciò, si compensano e concorrono alla costruzione di un quadro complesso m</w:t>
      </w:r>
      <w:r w:rsidR="006E4C96" w:rsidRPr="009C23E0">
        <w:rPr>
          <w:rFonts w:ascii="Times New Roman" w:hAnsi="Times New Roman" w:cs="Times New Roman"/>
          <w:sz w:val="24"/>
          <w:szCs w:val="24"/>
        </w:rPr>
        <w:t>a unitario in cui stili di vita</w:t>
      </w:r>
      <w:r w:rsidRPr="009C23E0">
        <w:rPr>
          <w:rFonts w:ascii="Times New Roman" w:hAnsi="Times New Roman" w:cs="Times New Roman"/>
          <w:sz w:val="24"/>
          <w:szCs w:val="24"/>
        </w:rPr>
        <w:t xml:space="preserve"> di rispetto delle diversità, valorizzazione</w:t>
      </w:r>
      <w:r w:rsidR="00B56566" w:rsidRPr="009C23E0">
        <w:rPr>
          <w:rFonts w:ascii="Times New Roman" w:hAnsi="Times New Roman" w:cs="Times New Roman"/>
          <w:sz w:val="24"/>
          <w:szCs w:val="24"/>
        </w:rPr>
        <w:t xml:space="preserve"> e tutela </w:t>
      </w:r>
      <w:r w:rsidRPr="009C23E0">
        <w:rPr>
          <w:rFonts w:ascii="Times New Roman" w:hAnsi="Times New Roman" w:cs="Times New Roman"/>
          <w:sz w:val="24"/>
          <w:szCs w:val="24"/>
        </w:rPr>
        <w:t>dell’ambiente</w:t>
      </w:r>
      <w:r w:rsidR="00B56566" w:rsidRPr="009C23E0">
        <w:rPr>
          <w:rFonts w:ascii="Times New Roman" w:hAnsi="Times New Roman" w:cs="Times New Roman"/>
          <w:sz w:val="24"/>
          <w:szCs w:val="24"/>
        </w:rPr>
        <w:t xml:space="preserve"> e del patrimonio artistico e culturale</w:t>
      </w:r>
      <w:r w:rsidR="006A4D56" w:rsidRPr="009C23E0">
        <w:rPr>
          <w:rFonts w:ascii="Times New Roman" w:hAnsi="Times New Roman" w:cs="Times New Roman"/>
          <w:sz w:val="24"/>
          <w:szCs w:val="24"/>
        </w:rPr>
        <w:t>;</w:t>
      </w:r>
    </w:p>
    <w:p w14:paraId="7F1B12C1" w14:textId="41AADFF4" w:rsidR="0092754B" w:rsidRPr="009C23E0" w:rsidRDefault="0092754B" w:rsidP="005C0594">
      <w:pPr>
        <w:pStyle w:val="Paragrafoelenco"/>
        <w:numPr>
          <w:ilvl w:val="0"/>
          <w:numId w:val="7"/>
        </w:num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"/>
        </w:rPr>
      </w:pPr>
      <w:r w:rsidRPr="009C23E0">
        <w:rPr>
          <w:rFonts w:ascii="Times New Roman" w:hAnsi="Times New Roman" w:cs="Times New Roman"/>
          <w:sz w:val="24"/>
          <w:szCs w:val="24"/>
          <w:lang w:val="it"/>
        </w:rPr>
        <w:t xml:space="preserve">promuovere la democrazia partecipativa attraverso la creazione di comunità e l'iniziativa civica che favorisca il senso di appartenenza alla comunità   e di condivisione da parte </w:t>
      </w:r>
      <w:r w:rsidR="002D4150" w:rsidRPr="009C23E0">
        <w:rPr>
          <w:rFonts w:ascii="Times New Roman" w:hAnsi="Times New Roman" w:cs="Times New Roman"/>
          <w:sz w:val="24"/>
          <w:szCs w:val="24"/>
          <w:lang w:val="it"/>
        </w:rPr>
        <w:t>de</w:t>
      </w:r>
      <w:r w:rsidRPr="009C23E0">
        <w:rPr>
          <w:rFonts w:ascii="Times New Roman" w:hAnsi="Times New Roman" w:cs="Times New Roman"/>
          <w:sz w:val="24"/>
          <w:szCs w:val="24"/>
          <w:lang w:val="it"/>
        </w:rPr>
        <w:t xml:space="preserve">gli studenti e </w:t>
      </w:r>
      <w:r w:rsidR="002D4150" w:rsidRPr="009C23E0">
        <w:rPr>
          <w:rFonts w:ascii="Times New Roman" w:hAnsi="Times New Roman" w:cs="Times New Roman"/>
          <w:sz w:val="24"/>
          <w:szCs w:val="24"/>
          <w:lang w:val="it"/>
        </w:rPr>
        <w:t>del</w:t>
      </w:r>
      <w:r w:rsidRPr="009C23E0">
        <w:rPr>
          <w:rFonts w:ascii="Times New Roman" w:hAnsi="Times New Roman" w:cs="Times New Roman"/>
          <w:sz w:val="24"/>
          <w:szCs w:val="24"/>
          <w:lang w:val="it"/>
        </w:rPr>
        <w:t>le studentesse dei valori fondanti di giustizi</w:t>
      </w:r>
      <w:r w:rsidR="00640843" w:rsidRPr="009C23E0">
        <w:rPr>
          <w:rFonts w:ascii="Times New Roman" w:hAnsi="Times New Roman" w:cs="Times New Roman"/>
          <w:sz w:val="24"/>
          <w:szCs w:val="24"/>
          <w:lang w:val="it"/>
        </w:rPr>
        <w:t xml:space="preserve">a, </w:t>
      </w:r>
      <w:r w:rsidR="002D4150" w:rsidRPr="009C23E0">
        <w:rPr>
          <w:rFonts w:ascii="Times New Roman" w:hAnsi="Times New Roman" w:cs="Times New Roman"/>
          <w:sz w:val="24"/>
          <w:szCs w:val="24"/>
          <w:lang w:val="it"/>
        </w:rPr>
        <w:t>solidarietà ed eguaglianza;</w:t>
      </w:r>
    </w:p>
    <w:p w14:paraId="4CAB824E" w14:textId="77777777" w:rsidR="0092754B" w:rsidRPr="009C23E0" w:rsidRDefault="0092754B" w:rsidP="005C0594">
      <w:pPr>
        <w:pStyle w:val="Paragrafoelenco"/>
        <w:numPr>
          <w:ilvl w:val="0"/>
          <w:numId w:val="7"/>
        </w:num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3E0">
        <w:rPr>
          <w:rFonts w:ascii="Times New Roman" w:hAnsi="Times New Roman" w:cs="Times New Roman"/>
          <w:sz w:val="24"/>
          <w:szCs w:val="24"/>
        </w:rPr>
        <w:t>sviluppare una solida cultura della legalità;</w:t>
      </w:r>
    </w:p>
    <w:p w14:paraId="6AB2BE7A" w14:textId="45A68598" w:rsidR="0092754B" w:rsidRPr="009C23E0" w:rsidRDefault="0092754B" w:rsidP="005C0594">
      <w:pPr>
        <w:pStyle w:val="Corpotesto"/>
        <w:numPr>
          <w:ilvl w:val="0"/>
          <w:numId w:val="7"/>
        </w:numPr>
        <w:ind w:right="936"/>
        <w:jc w:val="both"/>
        <w:rPr>
          <w:sz w:val="24"/>
          <w:szCs w:val="24"/>
        </w:rPr>
      </w:pPr>
      <w:r w:rsidRPr="009C23E0">
        <w:rPr>
          <w:sz w:val="24"/>
          <w:szCs w:val="24"/>
        </w:rPr>
        <w:t>acquisire gli strumenti per diventare cittadi</w:t>
      </w:r>
      <w:r w:rsidR="006A4D56" w:rsidRPr="009C23E0">
        <w:rPr>
          <w:sz w:val="24"/>
          <w:szCs w:val="24"/>
        </w:rPr>
        <w:t>ni consapevoli;</w:t>
      </w:r>
    </w:p>
    <w:p w14:paraId="29B7458F" w14:textId="125ED2D9" w:rsidR="00E6176A" w:rsidRPr="009C23E0" w:rsidRDefault="00E6176A" w:rsidP="005C0594">
      <w:pPr>
        <w:pStyle w:val="Corpotesto"/>
        <w:numPr>
          <w:ilvl w:val="0"/>
          <w:numId w:val="7"/>
        </w:numPr>
        <w:ind w:right="936"/>
        <w:jc w:val="both"/>
        <w:rPr>
          <w:sz w:val="24"/>
          <w:szCs w:val="24"/>
        </w:rPr>
      </w:pPr>
      <w:r w:rsidRPr="009C23E0">
        <w:rPr>
          <w:sz w:val="24"/>
          <w:szCs w:val="24"/>
        </w:rPr>
        <w:t>Conoscere le Organizzazioni internazionali e sovranazionali, lo sviluppo storico dell’Union</w:t>
      </w:r>
      <w:r w:rsidR="006A4D56" w:rsidRPr="009C23E0">
        <w:rPr>
          <w:sz w:val="24"/>
          <w:szCs w:val="24"/>
        </w:rPr>
        <w:t>e Europea e delle Nazioni Unite;</w:t>
      </w:r>
    </w:p>
    <w:p w14:paraId="76F4545D" w14:textId="45D904CD" w:rsidR="00E6176A" w:rsidRPr="009C23E0" w:rsidRDefault="00E6176A" w:rsidP="005C0594">
      <w:pPr>
        <w:pStyle w:val="Corpotesto"/>
        <w:numPr>
          <w:ilvl w:val="0"/>
          <w:numId w:val="7"/>
        </w:numPr>
        <w:ind w:right="936"/>
        <w:jc w:val="both"/>
        <w:rPr>
          <w:sz w:val="24"/>
          <w:szCs w:val="24"/>
        </w:rPr>
      </w:pPr>
      <w:r w:rsidRPr="009C23E0">
        <w:rPr>
          <w:sz w:val="24"/>
          <w:szCs w:val="24"/>
        </w:rPr>
        <w:t xml:space="preserve">Formulare personali risposte argomentate, in modo più o meno semplice, alle problematiche esistenziali, morali, politiche, sociali, economiche e </w:t>
      </w:r>
      <w:r w:rsidR="006A4D56" w:rsidRPr="009C23E0">
        <w:rPr>
          <w:sz w:val="24"/>
          <w:szCs w:val="24"/>
        </w:rPr>
        <w:t>ambientali affrontate in classe;</w:t>
      </w:r>
    </w:p>
    <w:p w14:paraId="165576B0" w14:textId="15400D16" w:rsidR="00E6176A" w:rsidRPr="009C23E0" w:rsidRDefault="00E6176A" w:rsidP="005C0594">
      <w:pPr>
        <w:pStyle w:val="Corpotesto"/>
        <w:numPr>
          <w:ilvl w:val="0"/>
          <w:numId w:val="7"/>
        </w:numPr>
        <w:ind w:right="936"/>
        <w:jc w:val="both"/>
        <w:rPr>
          <w:sz w:val="24"/>
          <w:szCs w:val="24"/>
        </w:rPr>
      </w:pPr>
      <w:r w:rsidRPr="009C23E0">
        <w:rPr>
          <w:sz w:val="24"/>
          <w:szCs w:val="24"/>
        </w:rPr>
        <w:t>Confrontare le strutture e i profili sociali, economici, giuridici, civici e ambientali dei Paesi di cui si studiano le lingue con quelle del Paese di appartenenza, al fine di individuare simil</w:t>
      </w:r>
      <w:r w:rsidR="006A4D56" w:rsidRPr="009C23E0">
        <w:rPr>
          <w:sz w:val="24"/>
          <w:szCs w:val="24"/>
        </w:rPr>
        <w:t>arità e differenze;</w:t>
      </w:r>
    </w:p>
    <w:p w14:paraId="67B6FE00" w14:textId="4739AFBC" w:rsidR="00E6176A" w:rsidRPr="009C23E0" w:rsidRDefault="00B56566" w:rsidP="005C0594">
      <w:pPr>
        <w:pStyle w:val="Corpotesto"/>
        <w:numPr>
          <w:ilvl w:val="0"/>
          <w:numId w:val="7"/>
        </w:numPr>
        <w:ind w:right="936"/>
        <w:jc w:val="both"/>
        <w:rPr>
          <w:sz w:val="24"/>
          <w:szCs w:val="24"/>
        </w:rPr>
      </w:pPr>
      <w:r w:rsidRPr="009C23E0">
        <w:rPr>
          <w:sz w:val="24"/>
          <w:szCs w:val="24"/>
        </w:rPr>
        <w:t>Imparare ad utilizzare consapevolmente gli strumenti digitali ed i social network, conoscendo</w:t>
      </w:r>
      <w:r w:rsidR="00E6176A" w:rsidRPr="009C23E0">
        <w:rPr>
          <w:sz w:val="24"/>
          <w:szCs w:val="24"/>
        </w:rPr>
        <w:t xml:space="preserve"> i rischi relativi all’uso </w:t>
      </w:r>
      <w:r w:rsidR="00640843" w:rsidRPr="009C23E0">
        <w:rPr>
          <w:sz w:val="24"/>
          <w:szCs w:val="24"/>
        </w:rPr>
        <w:t xml:space="preserve">irresponsabile ed improprio </w:t>
      </w:r>
      <w:proofErr w:type="spellStart"/>
      <w:r w:rsidR="00640843" w:rsidRPr="009C23E0">
        <w:rPr>
          <w:sz w:val="24"/>
          <w:szCs w:val="24"/>
        </w:rPr>
        <w:t>el</w:t>
      </w:r>
      <w:r w:rsidR="00E6176A" w:rsidRPr="009C23E0">
        <w:rPr>
          <w:sz w:val="24"/>
          <w:szCs w:val="24"/>
        </w:rPr>
        <w:t>e</w:t>
      </w:r>
      <w:proofErr w:type="spellEnd"/>
      <w:r w:rsidR="00E6176A" w:rsidRPr="009C23E0">
        <w:rPr>
          <w:sz w:val="24"/>
          <w:szCs w:val="24"/>
        </w:rPr>
        <w:t xml:space="preserve"> conseguenze de</w:t>
      </w:r>
      <w:r w:rsidR="006A4D56" w:rsidRPr="009C23E0">
        <w:rPr>
          <w:sz w:val="24"/>
          <w:szCs w:val="24"/>
        </w:rPr>
        <w:t>rivanti dall’abuso degli stessi;</w:t>
      </w:r>
    </w:p>
    <w:p w14:paraId="65CD64CF" w14:textId="49EB8A8A" w:rsidR="00E6176A" w:rsidRPr="002D4150" w:rsidRDefault="00B56566" w:rsidP="00B56566">
      <w:pPr>
        <w:pStyle w:val="Corpotesto"/>
        <w:ind w:left="426" w:right="936"/>
        <w:jc w:val="center"/>
        <w:rPr>
          <w:b/>
          <w:bCs/>
          <w:sz w:val="24"/>
          <w:szCs w:val="24"/>
        </w:rPr>
      </w:pPr>
      <w:r w:rsidRPr="002D4150">
        <w:rPr>
          <w:b/>
          <w:bCs/>
          <w:sz w:val="24"/>
          <w:szCs w:val="24"/>
        </w:rPr>
        <w:t>COMPETENZE ATTESE</w:t>
      </w:r>
    </w:p>
    <w:p w14:paraId="13A1421A" w14:textId="30270C5C" w:rsidR="00E6176A" w:rsidRPr="002D4150" w:rsidRDefault="00E6176A" w:rsidP="006A4D56">
      <w:pPr>
        <w:pStyle w:val="Corpotesto"/>
        <w:numPr>
          <w:ilvl w:val="0"/>
          <w:numId w:val="10"/>
        </w:numPr>
        <w:ind w:right="936"/>
        <w:jc w:val="both"/>
        <w:rPr>
          <w:sz w:val="24"/>
          <w:szCs w:val="24"/>
        </w:rPr>
      </w:pPr>
      <w:r w:rsidRPr="002D4150">
        <w:rPr>
          <w:sz w:val="24"/>
          <w:szCs w:val="24"/>
        </w:rPr>
        <w:t>Saper</w:t>
      </w:r>
      <w:r w:rsidR="005C0594" w:rsidRPr="002D4150">
        <w:rPr>
          <w:sz w:val="24"/>
          <w:szCs w:val="24"/>
        </w:rPr>
        <w:t xml:space="preserve"> comprendere ed</w:t>
      </w:r>
      <w:r w:rsidRPr="002D4150">
        <w:rPr>
          <w:sz w:val="24"/>
          <w:szCs w:val="24"/>
        </w:rPr>
        <w:t xml:space="preserve"> argomentare, in modo semplice</w:t>
      </w:r>
      <w:r w:rsidR="005C0594" w:rsidRPr="002D4150">
        <w:rPr>
          <w:sz w:val="24"/>
          <w:szCs w:val="24"/>
        </w:rPr>
        <w:t xml:space="preserve"> e /o complesso</w:t>
      </w:r>
      <w:r w:rsidRPr="002D4150">
        <w:rPr>
          <w:sz w:val="24"/>
          <w:szCs w:val="24"/>
        </w:rPr>
        <w:t xml:space="preserve">, </w:t>
      </w:r>
      <w:r w:rsidR="005C0594" w:rsidRPr="002D4150">
        <w:rPr>
          <w:sz w:val="24"/>
          <w:szCs w:val="24"/>
        </w:rPr>
        <w:t>tematiche e problematiche etiche</w:t>
      </w:r>
      <w:r w:rsidRPr="002D4150">
        <w:rPr>
          <w:sz w:val="24"/>
          <w:szCs w:val="24"/>
        </w:rPr>
        <w:t xml:space="preserve">, politiche, sociali, economiche e ambientali </w:t>
      </w:r>
      <w:r w:rsidR="005C0594" w:rsidRPr="002D4150">
        <w:rPr>
          <w:sz w:val="24"/>
          <w:szCs w:val="24"/>
        </w:rPr>
        <w:t>nell’ambito nazionale ed internazionale</w:t>
      </w:r>
      <w:r w:rsidR="006A4D56">
        <w:rPr>
          <w:sz w:val="24"/>
          <w:szCs w:val="24"/>
        </w:rPr>
        <w:t>;</w:t>
      </w:r>
    </w:p>
    <w:p w14:paraId="0C700513" w14:textId="77777777" w:rsidR="006A4D56" w:rsidRDefault="00E6176A" w:rsidP="006A4D56">
      <w:pPr>
        <w:pStyle w:val="Corpotesto"/>
        <w:numPr>
          <w:ilvl w:val="0"/>
          <w:numId w:val="10"/>
        </w:numPr>
        <w:ind w:right="936"/>
        <w:jc w:val="both"/>
        <w:rPr>
          <w:sz w:val="24"/>
          <w:szCs w:val="24"/>
        </w:rPr>
      </w:pPr>
      <w:r w:rsidRPr="002D4150">
        <w:rPr>
          <w:sz w:val="24"/>
          <w:szCs w:val="24"/>
        </w:rPr>
        <w:t>Saper utilizzare consapevolmente e responsabilmente i mezzi di comunicazione virtuali.</w:t>
      </w:r>
    </w:p>
    <w:p w14:paraId="36A65340" w14:textId="5D471EA8" w:rsidR="006A4D56" w:rsidRPr="006A4D56" w:rsidRDefault="005C0594" w:rsidP="006A4D56">
      <w:pPr>
        <w:pStyle w:val="Corpotesto"/>
        <w:numPr>
          <w:ilvl w:val="0"/>
          <w:numId w:val="10"/>
        </w:numPr>
        <w:ind w:right="936"/>
        <w:jc w:val="both"/>
        <w:rPr>
          <w:sz w:val="24"/>
          <w:szCs w:val="24"/>
        </w:rPr>
      </w:pPr>
      <w:r w:rsidRPr="006A4D56">
        <w:rPr>
          <w:sz w:val="24"/>
          <w:szCs w:val="24"/>
        </w:rPr>
        <w:lastRenderedPageBreak/>
        <w:t>Imparare a rispettare l’altro da sé</w:t>
      </w:r>
      <w:r w:rsidR="006A4D56" w:rsidRPr="006A4D56">
        <w:rPr>
          <w:sz w:val="24"/>
          <w:szCs w:val="24"/>
        </w:rPr>
        <w:t>;</w:t>
      </w:r>
    </w:p>
    <w:p w14:paraId="15226E0C" w14:textId="5D663FB1" w:rsidR="005C0594" w:rsidRPr="002D4150" w:rsidRDefault="005C0594" w:rsidP="006A4D56">
      <w:pPr>
        <w:pStyle w:val="Corpotesto"/>
        <w:numPr>
          <w:ilvl w:val="0"/>
          <w:numId w:val="10"/>
        </w:numPr>
        <w:ind w:right="936"/>
        <w:jc w:val="both"/>
        <w:rPr>
          <w:sz w:val="24"/>
          <w:szCs w:val="24"/>
        </w:rPr>
      </w:pPr>
      <w:r w:rsidRPr="002D4150">
        <w:rPr>
          <w:sz w:val="24"/>
          <w:szCs w:val="24"/>
        </w:rPr>
        <w:t>Imparare a rispettare l’ambiente in cui si vive</w:t>
      </w:r>
      <w:r w:rsidR="00B56566" w:rsidRPr="002D4150">
        <w:rPr>
          <w:sz w:val="24"/>
          <w:szCs w:val="24"/>
        </w:rPr>
        <w:t xml:space="preserve"> sotto ogni forma</w:t>
      </w:r>
      <w:r w:rsidR="006A4D56">
        <w:rPr>
          <w:sz w:val="24"/>
          <w:szCs w:val="24"/>
        </w:rPr>
        <w:t>;</w:t>
      </w:r>
    </w:p>
    <w:p w14:paraId="4AEB44A9" w14:textId="77777777" w:rsidR="009C23E0" w:rsidRDefault="009C23E0" w:rsidP="007A5F8E">
      <w:pPr>
        <w:pStyle w:val="Corpotesto"/>
        <w:ind w:left="426" w:right="936"/>
        <w:jc w:val="center"/>
        <w:rPr>
          <w:b/>
          <w:bCs/>
          <w:sz w:val="24"/>
          <w:szCs w:val="24"/>
        </w:rPr>
      </w:pPr>
    </w:p>
    <w:p w14:paraId="72B67863" w14:textId="54689364" w:rsidR="000B196A" w:rsidRPr="007A5F8E" w:rsidRDefault="000B196A" w:rsidP="007A5F8E">
      <w:pPr>
        <w:pStyle w:val="Corpotesto"/>
        <w:ind w:left="426" w:right="936"/>
        <w:jc w:val="center"/>
        <w:rPr>
          <w:b/>
          <w:bCs/>
          <w:sz w:val="24"/>
          <w:szCs w:val="24"/>
        </w:rPr>
      </w:pPr>
      <w:r w:rsidRPr="007A5F8E">
        <w:rPr>
          <w:b/>
          <w:bCs/>
          <w:sz w:val="24"/>
          <w:szCs w:val="24"/>
        </w:rPr>
        <w:t>METODOLOGIA</w:t>
      </w:r>
    </w:p>
    <w:p w14:paraId="5D35609B" w14:textId="6B949C05" w:rsidR="000B196A" w:rsidRPr="00A61C45" w:rsidRDefault="00895085" w:rsidP="00AC4854">
      <w:pPr>
        <w:pStyle w:val="Default"/>
        <w:spacing w:line="276" w:lineRule="auto"/>
        <w:ind w:right="936"/>
        <w:rPr>
          <w:rFonts w:ascii="Times New Roman" w:hAnsi="Times New Roman" w:cs="Times New Roman"/>
        </w:rPr>
      </w:pPr>
      <w:r w:rsidRPr="00A61C45">
        <w:rPr>
          <w:rFonts w:ascii="Times New Roman" w:hAnsi="Times New Roman" w:cs="Times New Roman"/>
        </w:rPr>
        <w:t xml:space="preserve"> La norma richiama il principio della trasversalità del nuovo insegnamento, anche in ragione della pluralità degli obiettivi di apprendimento e delle competenze attese, non ascrivibili a una singola disciplina e neppure esclusivamente disciplinari.</w:t>
      </w:r>
    </w:p>
    <w:p w14:paraId="3E99DA48" w14:textId="77777777" w:rsidR="00895085" w:rsidRPr="00A61C45" w:rsidRDefault="00895085" w:rsidP="00AC4854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5D5E6FD3" w14:textId="05F6C22B" w:rsidR="00895085" w:rsidRPr="00A61C45" w:rsidRDefault="00895085" w:rsidP="00AC4854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A61C45">
        <w:rPr>
          <w:rFonts w:ascii="Times New Roman" w:hAnsi="Times New Roman" w:cs="Times New Roman"/>
        </w:rPr>
        <w:t>I nuclei tematici dell’insegnamento, e cioè quei contenuti ritenuti essenziali per realizzare le finalità indicate nella Legge, sono già impliciti negli epistemi</w:t>
      </w:r>
      <w:r w:rsidR="007A5F8E" w:rsidRPr="00A61C45">
        <w:rPr>
          <w:rFonts w:ascii="Times New Roman" w:hAnsi="Times New Roman" w:cs="Times New Roman"/>
        </w:rPr>
        <w:t xml:space="preserve"> delle discipline.</w:t>
      </w:r>
      <w:r w:rsidRPr="00A61C45">
        <w:rPr>
          <w:rFonts w:ascii="Times New Roman" w:hAnsi="Times New Roman" w:cs="Times New Roman"/>
          <w:color w:val="auto"/>
        </w:rPr>
        <w:t xml:space="preserve"> Si tratta dunque di far emergere elementi latenti negli attuali ordinamenti didattici e di rendere consapevole la loro interconnessione, nel rispetto e in coerenza con i processi di crescita dei ragazzi. </w:t>
      </w:r>
    </w:p>
    <w:p w14:paraId="736B9368" w14:textId="77777777" w:rsidR="00413123" w:rsidRDefault="000B196A" w:rsidP="00AC4854">
      <w:pPr>
        <w:pStyle w:val="Corpotesto"/>
        <w:spacing w:line="276" w:lineRule="auto"/>
        <w:ind w:right="936"/>
        <w:rPr>
          <w:sz w:val="24"/>
          <w:szCs w:val="24"/>
        </w:rPr>
      </w:pPr>
      <w:r w:rsidRPr="007A5F8E">
        <w:rPr>
          <w:sz w:val="24"/>
          <w:szCs w:val="24"/>
        </w:rPr>
        <w:t>Per la metodologia si fa riferimento a quanto esplicitato nella programmazione ge</w:t>
      </w:r>
      <w:r w:rsidR="00AC4854">
        <w:rPr>
          <w:sz w:val="24"/>
          <w:szCs w:val="24"/>
        </w:rPr>
        <w:t xml:space="preserve">nerale dei singoli Dipartimenti. Si </w:t>
      </w:r>
      <w:proofErr w:type="gramStart"/>
      <w:r w:rsidR="00AC4854">
        <w:rPr>
          <w:sz w:val="24"/>
          <w:szCs w:val="24"/>
        </w:rPr>
        <w:t xml:space="preserve">suggeriscono: </w:t>
      </w:r>
      <w:r w:rsidR="00E639FA">
        <w:rPr>
          <w:sz w:val="24"/>
          <w:szCs w:val="24"/>
        </w:rPr>
        <w:t xml:space="preserve"> visione</w:t>
      </w:r>
      <w:proofErr w:type="gramEnd"/>
      <w:r w:rsidR="00E639FA">
        <w:rPr>
          <w:sz w:val="24"/>
          <w:szCs w:val="24"/>
        </w:rPr>
        <w:t xml:space="preserve"> di filmati</w:t>
      </w:r>
      <w:r w:rsidRPr="007A5F8E">
        <w:rPr>
          <w:sz w:val="24"/>
          <w:szCs w:val="24"/>
        </w:rPr>
        <w:t xml:space="preserve">, ricerca personale, lavori di gruppo, partecipazione ad incontri formativi proposti dalla scuola e/o da enti esterni che verranno ritenuti formativi e </w:t>
      </w:r>
      <w:r w:rsidR="007A5F8E">
        <w:rPr>
          <w:sz w:val="24"/>
          <w:szCs w:val="24"/>
        </w:rPr>
        <w:t>pertinenti il percorso di studi</w:t>
      </w:r>
      <w:r w:rsidR="00AC4854">
        <w:rPr>
          <w:sz w:val="24"/>
          <w:szCs w:val="24"/>
        </w:rPr>
        <w:t>; partecipazione a progetti a concorsi nazionali ed internazionali sui temi dell’educazione Civica</w:t>
      </w:r>
      <w:r w:rsidR="007A5F8E">
        <w:rPr>
          <w:sz w:val="24"/>
          <w:szCs w:val="24"/>
        </w:rPr>
        <w:t xml:space="preserve">. </w:t>
      </w:r>
      <w:r w:rsidR="00F3587D">
        <w:rPr>
          <w:sz w:val="24"/>
          <w:szCs w:val="24"/>
        </w:rPr>
        <w:t xml:space="preserve"> </w:t>
      </w:r>
    </w:p>
    <w:p w14:paraId="5CBC4B7A" w14:textId="700744C1" w:rsidR="00250786" w:rsidRDefault="00413123" w:rsidP="00413123">
      <w:pPr>
        <w:pStyle w:val="Corpotesto"/>
        <w:spacing w:line="276" w:lineRule="auto"/>
        <w:ind w:right="936"/>
        <w:rPr>
          <w:sz w:val="24"/>
          <w:szCs w:val="24"/>
        </w:rPr>
      </w:pPr>
      <w:r w:rsidRPr="00413123">
        <w:rPr>
          <w:sz w:val="24"/>
          <w:szCs w:val="24"/>
        </w:rPr>
        <w:t xml:space="preserve">Quello su cui si vuole particolarmente insistere è la metodologia cui fare ricorso nel realizzare qualsivoglia progetto; metodologia raccomandata è quella del </w:t>
      </w:r>
      <w:r w:rsidRPr="00413123">
        <w:rPr>
          <w:i/>
          <w:iCs/>
          <w:sz w:val="24"/>
          <w:szCs w:val="24"/>
        </w:rPr>
        <w:t>Service Learning</w:t>
      </w:r>
      <w:r w:rsidRPr="00413123">
        <w:rPr>
          <w:sz w:val="24"/>
          <w:szCs w:val="24"/>
        </w:rPr>
        <w:t>, cioè dell’apprendimento attraverso l’operatività, il FARE per gli “altri”, dove gli altri sono la comunità in cui viviamo e in cui ci riconosciamo come cittadini.</w:t>
      </w:r>
    </w:p>
    <w:p w14:paraId="61E59DEB" w14:textId="4F5FFA1E" w:rsidR="00250786" w:rsidRPr="00250786" w:rsidRDefault="00250786" w:rsidP="00413123">
      <w:pPr>
        <w:pStyle w:val="Corpotesto"/>
        <w:spacing w:line="276" w:lineRule="auto"/>
        <w:ind w:right="936"/>
        <w:rPr>
          <w:sz w:val="24"/>
          <w:szCs w:val="24"/>
        </w:rPr>
      </w:pPr>
      <w:r>
        <w:rPr>
          <w:sz w:val="24"/>
          <w:szCs w:val="24"/>
        </w:rPr>
        <w:t xml:space="preserve">La Commissione auspica che ogni classe possa sperimentare un progetto di </w:t>
      </w:r>
      <w:r w:rsidRPr="00250786">
        <w:rPr>
          <w:i/>
          <w:sz w:val="24"/>
          <w:szCs w:val="24"/>
        </w:rPr>
        <w:t xml:space="preserve">Service </w:t>
      </w:r>
      <w:proofErr w:type="gramStart"/>
      <w:r w:rsidRPr="00250786">
        <w:rPr>
          <w:i/>
          <w:sz w:val="24"/>
          <w:szCs w:val="24"/>
        </w:rPr>
        <w:t xml:space="preserve">Learning 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almeno</w:t>
      </w:r>
      <w:proofErr w:type="gramEnd"/>
      <w:r>
        <w:rPr>
          <w:sz w:val="24"/>
          <w:szCs w:val="24"/>
        </w:rPr>
        <w:t xml:space="preserve"> una volta durante il quinquennio.</w:t>
      </w:r>
    </w:p>
    <w:p w14:paraId="5052DAF2" w14:textId="77777777" w:rsidR="00413123" w:rsidRPr="00413123" w:rsidRDefault="00413123" w:rsidP="00413123">
      <w:pPr>
        <w:pStyle w:val="Corpotesto"/>
        <w:spacing w:line="276" w:lineRule="auto"/>
        <w:ind w:right="936"/>
        <w:rPr>
          <w:sz w:val="24"/>
          <w:szCs w:val="24"/>
        </w:rPr>
      </w:pPr>
      <w:r w:rsidRPr="00413123">
        <w:rPr>
          <w:sz w:val="24"/>
          <w:szCs w:val="24"/>
        </w:rPr>
        <w:t xml:space="preserve">Qualsiasi progetto, dunque, farà acquisire certamente nuove conoscenze agli studenti, ma soprattutto deve dar loro la consapevolezza che ognuno deve FARE la propria parte attraverso l’AZIONE: ripulire le spiagge dalla plastica, produrre un video di pubblicità sociale (ad esempio sulla raccolta differenziata dei rifiuti o sulla </w:t>
      </w:r>
      <w:proofErr w:type="spellStart"/>
      <w:r w:rsidRPr="00413123">
        <w:rPr>
          <w:i/>
          <w:iCs/>
          <w:sz w:val="24"/>
          <w:szCs w:val="24"/>
        </w:rPr>
        <w:t>nétiquette</w:t>
      </w:r>
      <w:proofErr w:type="spellEnd"/>
      <w:r w:rsidRPr="00413123">
        <w:rPr>
          <w:sz w:val="24"/>
          <w:szCs w:val="24"/>
        </w:rPr>
        <w:t>, ecc.)</w:t>
      </w:r>
      <w:r w:rsidRPr="00413123">
        <w:rPr>
          <w:i/>
          <w:iCs/>
          <w:sz w:val="24"/>
          <w:szCs w:val="24"/>
        </w:rPr>
        <w:t xml:space="preserve"> </w:t>
      </w:r>
      <w:r w:rsidRPr="00413123">
        <w:rPr>
          <w:sz w:val="24"/>
          <w:szCs w:val="24"/>
        </w:rPr>
        <w:t>scrivere una petizione, rivolgere una richiesta al Dirigente Scolastico, al Sindaco per il bene della comunità sono solo alcuni esempi di quello che potrebbe essere l’obiettivo finale di un percorso.</w:t>
      </w:r>
    </w:p>
    <w:p w14:paraId="15A6626A" w14:textId="77777777" w:rsidR="00413123" w:rsidRPr="00413123" w:rsidRDefault="00413123" w:rsidP="00413123">
      <w:pPr>
        <w:pStyle w:val="Corpotesto"/>
        <w:spacing w:line="276" w:lineRule="auto"/>
        <w:ind w:right="936"/>
        <w:rPr>
          <w:sz w:val="24"/>
          <w:szCs w:val="24"/>
        </w:rPr>
      </w:pPr>
      <w:r w:rsidRPr="00413123">
        <w:rPr>
          <w:sz w:val="24"/>
          <w:szCs w:val="24"/>
        </w:rPr>
        <w:t>E su tali obiettivi, sul SAPER FARE, dovranno essere valutati gli studenti, con il supporto di griglie e rubriche di valutazione appositamente predisposte. Alla fine del progetto, elaborato insieme, si valutano INSIEME gli obiettivi raggiunti. Da bandire l’individualismo, sia in fase di progettazione, sia in fase di valutazione.</w:t>
      </w:r>
    </w:p>
    <w:p w14:paraId="64AA6DF2" w14:textId="4B0073CF" w:rsidR="000B196A" w:rsidRDefault="00640EAB" w:rsidP="00AC4854">
      <w:pPr>
        <w:pStyle w:val="Default"/>
        <w:spacing w:line="276" w:lineRule="auto"/>
        <w:rPr>
          <w:rFonts w:ascii="Times New Roman" w:hAnsi="Times New Roman" w:cs="Times New Roman"/>
          <w:bCs/>
        </w:rPr>
      </w:pPr>
      <w:proofErr w:type="gramStart"/>
      <w:r w:rsidRPr="00640EAB">
        <w:rPr>
          <w:rFonts w:ascii="Times New Roman" w:eastAsia="Times New Roman" w:hAnsi="Times New Roman" w:cs="Times New Roman"/>
          <w:color w:val="auto"/>
          <w:lang w:eastAsia="it-IT" w:bidi="it-IT"/>
        </w:rPr>
        <w:t>E’</w:t>
      </w:r>
      <w:proofErr w:type="gramEnd"/>
      <w:r w:rsidRPr="00640EAB">
        <w:rPr>
          <w:rFonts w:ascii="Times New Roman" w:eastAsia="Times New Roman" w:hAnsi="Times New Roman" w:cs="Times New Roman"/>
          <w:color w:val="auto"/>
          <w:lang w:eastAsia="it-IT" w:bidi="it-IT"/>
        </w:rPr>
        <w:t xml:space="preserve"> prevista</w:t>
      </w:r>
      <w:r>
        <w:rPr>
          <w:rFonts w:ascii="Times New Roman" w:eastAsia="Times New Roman" w:hAnsi="Times New Roman" w:cs="Times New Roman"/>
          <w:color w:val="auto"/>
          <w:lang w:eastAsia="it-IT" w:bidi="it-IT"/>
        </w:rPr>
        <w:t xml:space="preserve"> quindi</w:t>
      </w:r>
      <w:r w:rsidRPr="00640EAB">
        <w:rPr>
          <w:rFonts w:ascii="Times New Roman" w:eastAsia="Times New Roman" w:hAnsi="Times New Roman" w:cs="Times New Roman"/>
          <w:color w:val="auto"/>
          <w:lang w:eastAsia="it-IT" w:bidi="it-IT"/>
        </w:rPr>
        <w:t xml:space="preserve"> la</w:t>
      </w:r>
      <w:r w:rsidRPr="00640EA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contitolarità dell’insegnamento e </w:t>
      </w:r>
      <w:r w:rsidRPr="00640EAB">
        <w:rPr>
          <w:rFonts w:ascii="Times New Roman" w:hAnsi="Times New Roman" w:cs="Times New Roman"/>
          <w:bCs/>
        </w:rPr>
        <w:t>il coordinamento delle attività</w:t>
      </w:r>
      <w:r>
        <w:rPr>
          <w:rFonts w:ascii="Times New Roman" w:hAnsi="Times New Roman" w:cs="Times New Roman"/>
          <w:bCs/>
        </w:rPr>
        <w:t xml:space="preserve"> viene affidato ad uno dei docenti </w:t>
      </w:r>
      <w:r w:rsidR="006C3846">
        <w:rPr>
          <w:rFonts w:ascii="Times New Roman" w:hAnsi="Times New Roman" w:cs="Times New Roman"/>
          <w:bCs/>
        </w:rPr>
        <w:t>della classe, con preferenza del docente abilitato in discipline giuridiche ed economiche. Nelle classi</w:t>
      </w:r>
      <w:r w:rsidR="009C23E0">
        <w:rPr>
          <w:rFonts w:ascii="Times New Roman" w:hAnsi="Times New Roman" w:cs="Times New Roman"/>
          <w:bCs/>
        </w:rPr>
        <w:t xml:space="preserve"> quinte</w:t>
      </w:r>
      <w:r w:rsidR="006C3846">
        <w:rPr>
          <w:rFonts w:ascii="Times New Roman" w:hAnsi="Times New Roman" w:cs="Times New Roman"/>
          <w:bCs/>
        </w:rPr>
        <w:t xml:space="preserve"> ove non è presente un docente di discipline giuridiche ed economiche, potrà essere nominato dal Consiglio di Classe coordinatore dell’Educazione Civica, un docente di</w:t>
      </w:r>
      <w:r w:rsidR="00640843">
        <w:rPr>
          <w:rFonts w:ascii="Times New Roman" w:hAnsi="Times New Roman" w:cs="Times New Roman"/>
          <w:bCs/>
        </w:rPr>
        <w:t xml:space="preserve"> diritto</w:t>
      </w:r>
      <w:r w:rsidR="006C3846">
        <w:rPr>
          <w:rFonts w:ascii="Times New Roman" w:hAnsi="Times New Roman" w:cs="Times New Roman"/>
          <w:bCs/>
        </w:rPr>
        <w:t xml:space="preserve"> dell’organico di potenziamento</w:t>
      </w:r>
      <w:r w:rsidR="009C23E0">
        <w:rPr>
          <w:rFonts w:ascii="Times New Roman" w:hAnsi="Times New Roman" w:cs="Times New Roman"/>
          <w:bCs/>
        </w:rPr>
        <w:t>.</w:t>
      </w:r>
    </w:p>
    <w:p w14:paraId="3EF92449" w14:textId="2B613379" w:rsidR="00F51FF0" w:rsidRPr="009C23E0" w:rsidRDefault="00E639FA" w:rsidP="00AC4854">
      <w:pPr>
        <w:pStyle w:val="Default"/>
        <w:spacing w:line="276" w:lineRule="auto"/>
        <w:rPr>
          <w:rFonts w:ascii="Times New Roman" w:hAnsi="Times New Roman" w:cs="Times New Roman"/>
        </w:rPr>
      </w:pPr>
      <w:r w:rsidRPr="009C23E0">
        <w:rPr>
          <w:rFonts w:ascii="Times New Roman" w:hAnsi="Times New Roman" w:cs="Times New Roman"/>
        </w:rPr>
        <w:t>A</w:t>
      </w:r>
      <w:r w:rsidR="00F51FF0" w:rsidRPr="009C23E0">
        <w:rPr>
          <w:rFonts w:ascii="Times New Roman" w:hAnsi="Times New Roman" w:cs="Times New Roman"/>
        </w:rPr>
        <w:t xml:space="preserve">ll’insegnamento dell’educazione civica </w:t>
      </w:r>
      <w:r w:rsidRPr="009C23E0">
        <w:rPr>
          <w:rFonts w:ascii="Times New Roman" w:hAnsi="Times New Roman" w:cs="Times New Roman"/>
        </w:rPr>
        <w:t>saranno</w:t>
      </w:r>
      <w:r w:rsidR="00F51FF0" w:rsidRPr="009C23E0">
        <w:rPr>
          <w:rFonts w:ascii="Times New Roman" w:hAnsi="Times New Roman" w:cs="Times New Roman"/>
        </w:rPr>
        <w:t xml:space="preserve"> dedicate non meno di 33 ore per anno scolastico</w:t>
      </w:r>
      <w:r w:rsidR="009C23E0" w:rsidRPr="009C23E0">
        <w:rPr>
          <w:rFonts w:ascii="Times New Roman" w:hAnsi="Times New Roman" w:cs="Times New Roman"/>
        </w:rPr>
        <w:t>.</w:t>
      </w:r>
    </w:p>
    <w:p w14:paraId="5A3CB4EA" w14:textId="77777777" w:rsidR="00F86026" w:rsidRPr="009C23E0" w:rsidRDefault="00F86026" w:rsidP="007A5F8E">
      <w:pPr>
        <w:pStyle w:val="Corpotesto"/>
        <w:ind w:left="426" w:right="936"/>
        <w:jc w:val="center"/>
        <w:rPr>
          <w:b/>
          <w:bCs/>
          <w:sz w:val="28"/>
          <w:szCs w:val="28"/>
        </w:rPr>
      </w:pPr>
    </w:p>
    <w:p w14:paraId="7948BF97" w14:textId="6CA03C78" w:rsidR="000B196A" w:rsidRPr="007A5F8E" w:rsidRDefault="000B196A" w:rsidP="007A5F8E">
      <w:pPr>
        <w:pStyle w:val="Corpotesto"/>
        <w:ind w:left="426" w:right="936"/>
        <w:jc w:val="center"/>
        <w:rPr>
          <w:b/>
          <w:bCs/>
          <w:sz w:val="28"/>
          <w:szCs w:val="28"/>
        </w:rPr>
      </w:pPr>
      <w:r w:rsidRPr="007A5F8E">
        <w:rPr>
          <w:b/>
          <w:bCs/>
          <w:sz w:val="28"/>
          <w:szCs w:val="28"/>
        </w:rPr>
        <w:t>VALUTAZIONE</w:t>
      </w:r>
    </w:p>
    <w:p w14:paraId="646DFA32" w14:textId="1F633E58" w:rsidR="00A16A3C" w:rsidRPr="00F51FF0" w:rsidRDefault="00A16A3C" w:rsidP="00250786">
      <w:pPr>
        <w:pStyle w:val="Default"/>
        <w:spacing w:line="276" w:lineRule="auto"/>
        <w:rPr>
          <w:rFonts w:ascii="Times New Roman" w:hAnsi="Times New Roman" w:cs="Times New Roman"/>
        </w:rPr>
      </w:pPr>
      <w:r w:rsidRPr="00F51FF0">
        <w:rPr>
          <w:rFonts w:ascii="Times New Roman" w:hAnsi="Times New Roman" w:cs="Times New Roman"/>
        </w:rPr>
        <w:t xml:space="preserve">La Legge dispone che l'insegnamento trasversale dell'Educazione civica sia oggetto delle valutazioni periodiche e finali. </w:t>
      </w:r>
    </w:p>
    <w:p w14:paraId="0DAD7D84" w14:textId="11B5A707" w:rsidR="00A16A3C" w:rsidRPr="00F51FF0" w:rsidRDefault="00A16A3C" w:rsidP="00250786">
      <w:pPr>
        <w:pStyle w:val="Default"/>
        <w:spacing w:line="276" w:lineRule="auto"/>
        <w:rPr>
          <w:rFonts w:ascii="Times New Roman" w:hAnsi="Times New Roman" w:cs="Times New Roman"/>
        </w:rPr>
      </w:pPr>
      <w:r w:rsidRPr="00F51FF0">
        <w:rPr>
          <w:rFonts w:ascii="Times New Roman" w:hAnsi="Times New Roman" w:cs="Times New Roman"/>
        </w:rPr>
        <w:t>In sede di scrutinio il docente coordinatore dell’insegnamento formula la proposta di valutazione, espressa ai sensi della normativa vigente, da inserire nel documento di valutazione, acquisendo elementi co</w:t>
      </w:r>
      <w:r w:rsidR="006E4C96">
        <w:rPr>
          <w:rFonts w:ascii="Times New Roman" w:hAnsi="Times New Roman" w:cs="Times New Roman"/>
        </w:rPr>
        <w:t xml:space="preserve">noscitivi dai docenti </w:t>
      </w:r>
      <w:r w:rsidRPr="00F51FF0">
        <w:rPr>
          <w:rFonts w:ascii="Times New Roman" w:hAnsi="Times New Roman" w:cs="Times New Roman"/>
        </w:rPr>
        <w:t xml:space="preserve">del Consiglio di Classe cui è affidato l'insegnamento dell'educazione civica. </w:t>
      </w:r>
    </w:p>
    <w:p w14:paraId="53B4D97D" w14:textId="2BF7195A" w:rsidR="00A16A3C" w:rsidRPr="00F51FF0" w:rsidRDefault="00A16A3C" w:rsidP="00250786">
      <w:pPr>
        <w:pStyle w:val="Default"/>
        <w:spacing w:line="276" w:lineRule="auto"/>
        <w:rPr>
          <w:rFonts w:ascii="Times New Roman" w:hAnsi="Times New Roman" w:cs="Times New Roman"/>
        </w:rPr>
      </w:pPr>
      <w:r w:rsidRPr="00F51FF0">
        <w:rPr>
          <w:rFonts w:ascii="Times New Roman" w:hAnsi="Times New Roman" w:cs="Times New Roman"/>
        </w:rPr>
        <w:t xml:space="preserve">Tali elementi conoscitivi </w:t>
      </w:r>
      <w:r w:rsidR="006E4C96">
        <w:rPr>
          <w:rFonts w:ascii="Times New Roman" w:hAnsi="Times New Roman" w:cs="Times New Roman"/>
        </w:rPr>
        <w:t xml:space="preserve">sono raccolti dall’intero </w:t>
      </w:r>
      <w:r w:rsidRPr="00F51FF0">
        <w:rPr>
          <w:rFonts w:ascii="Times New Roman" w:hAnsi="Times New Roman" w:cs="Times New Roman"/>
        </w:rPr>
        <w:t xml:space="preserve">Consiglio di Classe nella realizzazione di percorsi interdisciplinari. </w:t>
      </w:r>
    </w:p>
    <w:p w14:paraId="1A31D008" w14:textId="6D8DDB7E" w:rsidR="00A61C45" w:rsidRDefault="00A16A3C" w:rsidP="00250786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F51FF0">
        <w:rPr>
          <w:rFonts w:ascii="Times New Roman" w:hAnsi="Times New Roman" w:cs="Times New Roman"/>
        </w:rPr>
        <w:t xml:space="preserve">La valutazione deve essere coerente con le competenze, abilità e conoscenze indicate nella programmazione per l’insegnamento dell’educazione civica e affrontate durante l’attività didattica. Il Consiglio di Classe potrà predisporre strumenti condivisi, quali rubriche e griglie di osservazione, che possono essere applicati ai percorsi interdisciplinari, finalizzati a rendere </w:t>
      </w:r>
      <w:r w:rsidRPr="00F51FF0">
        <w:rPr>
          <w:rFonts w:ascii="Times New Roman" w:hAnsi="Times New Roman" w:cs="Times New Roman"/>
          <w:color w:val="auto"/>
        </w:rPr>
        <w:t xml:space="preserve">conto del conseguimento da parte degli alunni delle conoscenze e abilità e del progressivo sviluppo delle competenze previste nella sezione del curricolo dedicata all’educazione civica. </w:t>
      </w:r>
    </w:p>
    <w:p w14:paraId="762A6249" w14:textId="65F54F72" w:rsidR="00A61C45" w:rsidRDefault="00A61C45" w:rsidP="00250786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Nella valutazione degli alunni si terrà conto anche del comportamento degli alunni in relazion</w:t>
      </w:r>
      <w:r w:rsidR="006E4C96">
        <w:rPr>
          <w:rFonts w:ascii="Times New Roman" w:hAnsi="Times New Roman" w:cs="Times New Roman"/>
          <w:color w:val="auto"/>
        </w:rPr>
        <w:t>e al rispetto delle regole, alla gestione delle</w:t>
      </w:r>
      <w:r>
        <w:rPr>
          <w:rFonts w:ascii="Times New Roman" w:hAnsi="Times New Roman" w:cs="Times New Roman"/>
          <w:color w:val="auto"/>
        </w:rPr>
        <w:t xml:space="preserve"> dinamiche sociali e alla partecipazione alle attività.</w:t>
      </w:r>
    </w:p>
    <w:p w14:paraId="1A71401C" w14:textId="77777777" w:rsidR="00AC4854" w:rsidRDefault="00AC4854" w:rsidP="00250786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14:paraId="0EF5AB79" w14:textId="729A09A7" w:rsidR="00F86026" w:rsidRDefault="00F86026" w:rsidP="00250786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La Commissione ha predisposto per l’anno scolastico 20/21 una griglia di valutazione che viene riproposta per il seguente anno scolastico</w:t>
      </w:r>
    </w:p>
    <w:p w14:paraId="4446939F" w14:textId="300B299D" w:rsidR="00F86026" w:rsidRDefault="00F86026" w:rsidP="00F51FF0">
      <w:pPr>
        <w:pStyle w:val="Default"/>
        <w:rPr>
          <w:rFonts w:ascii="Times New Roman" w:hAnsi="Times New Roman" w:cs="Times New Roman"/>
          <w:color w:val="auto"/>
        </w:rPr>
      </w:pPr>
    </w:p>
    <w:p w14:paraId="37484846" w14:textId="6B096FE8" w:rsidR="00250786" w:rsidRDefault="00250786" w:rsidP="00F51FF0">
      <w:pPr>
        <w:pStyle w:val="Default"/>
        <w:rPr>
          <w:rFonts w:ascii="Times New Roman" w:hAnsi="Times New Roman" w:cs="Times New Roman"/>
          <w:color w:val="auto"/>
        </w:rPr>
      </w:pPr>
    </w:p>
    <w:p w14:paraId="64170640" w14:textId="62579F89" w:rsidR="00250786" w:rsidRDefault="00250786" w:rsidP="00F51FF0">
      <w:pPr>
        <w:pStyle w:val="Default"/>
        <w:rPr>
          <w:rFonts w:ascii="Times New Roman" w:hAnsi="Times New Roman" w:cs="Times New Roman"/>
          <w:color w:val="auto"/>
        </w:rPr>
      </w:pPr>
    </w:p>
    <w:p w14:paraId="56904640" w14:textId="77E3EC46" w:rsidR="00250786" w:rsidRDefault="00250786" w:rsidP="00F51FF0">
      <w:pPr>
        <w:pStyle w:val="Default"/>
        <w:rPr>
          <w:rFonts w:ascii="Times New Roman" w:hAnsi="Times New Roman" w:cs="Times New Roman"/>
          <w:color w:val="auto"/>
        </w:rPr>
      </w:pPr>
    </w:p>
    <w:p w14:paraId="7DEC3043" w14:textId="69047DD6" w:rsidR="00250786" w:rsidRDefault="00250786" w:rsidP="00F51FF0">
      <w:pPr>
        <w:pStyle w:val="Default"/>
        <w:rPr>
          <w:rFonts w:ascii="Times New Roman" w:hAnsi="Times New Roman" w:cs="Times New Roman"/>
          <w:color w:val="auto"/>
        </w:rPr>
      </w:pPr>
    </w:p>
    <w:p w14:paraId="6C5C728D" w14:textId="31A37612" w:rsidR="00250786" w:rsidRDefault="00250786" w:rsidP="00F51FF0">
      <w:pPr>
        <w:pStyle w:val="Default"/>
        <w:rPr>
          <w:rFonts w:ascii="Times New Roman" w:hAnsi="Times New Roman" w:cs="Times New Roman"/>
          <w:color w:val="auto"/>
        </w:rPr>
      </w:pPr>
    </w:p>
    <w:p w14:paraId="66F56B46" w14:textId="70215B5B" w:rsidR="00250786" w:rsidRDefault="00250786" w:rsidP="00F51FF0">
      <w:pPr>
        <w:pStyle w:val="Default"/>
        <w:rPr>
          <w:rFonts w:ascii="Times New Roman" w:hAnsi="Times New Roman" w:cs="Times New Roman"/>
          <w:color w:val="auto"/>
        </w:rPr>
      </w:pPr>
    </w:p>
    <w:p w14:paraId="4ABAA6B9" w14:textId="759ADA00" w:rsidR="00250786" w:rsidRDefault="00250786" w:rsidP="00F51FF0">
      <w:pPr>
        <w:pStyle w:val="Default"/>
        <w:rPr>
          <w:rFonts w:ascii="Times New Roman" w:hAnsi="Times New Roman" w:cs="Times New Roman"/>
          <w:color w:val="auto"/>
        </w:rPr>
      </w:pPr>
    </w:p>
    <w:p w14:paraId="50AA2730" w14:textId="2AAE3993" w:rsidR="00250786" w:rsidRDefault="00250786" w:rsidP="00F51FF0">
      <w:pPr>
        <w:pStyle w:val="Default"/>
        <w:rPr>
          <w:rFonts w:ascii="Times New Roman" w:hAnsi="Times New Roman" w:cs="Times New Roman"/>
          <w:color w:val="auto"/>
        </w:rPr>
      </w:pPr>
    </w:p>
    <w:p w14:paraId="78E38DC5" w14:textId="4CC2C8CF" w:rsidR="00250786" w:rsidRDefault="00250786" w:rsidP="00F51FF0">
      <w:pPr>
        <w:pStyle w:val="Default"/>
        <w:rPr>
          <w:rFonts w:ascii="Times New Roman" w:hAnsi="Times New Roman" w:cs="Times New Roman"/>
          <w:color w:val="auto"/>
        </w:rPr>
      </w:pPr>
    </w:p>
    <w:p w14:paraId="679E8BFB" w14:textId="486D13C5" w:rsidR="00250786" w:rsidRDefault="00250786" w:rsidP="00F51FF0">
      <w:pPr>
        <w:pStyle w:val="Default"/>
        <w:rPr>
          <w:rFonts w:ascii="Times New Roman" w:hAnsi="Times New Roman" w:cs="Times New Roman"/>
          <w:color w:val="auto"/>
        </w:rPr>
      </w:pPr>
    </w:p>
    <w:p w14:paraId="1B9C4283" w14:textId="54B05C2D" w:rsidR="00250786" w:rsidRDefault="00250786" w:rsidP="00F51FF0">
      <w:pPr>
        <w:pStyle w:val="Default"/>
        <w:rPr>
          <w:rFonts w:ascii="Times New Roman" w:hAnsi="Times New Roman" w:cs="Times New Roman"/>
          <w:color w:val="auto"/>
        </w:rPr>
      </w:pPr>
    </w:p>
    <w:p w14:paraId="0CCD1A38" w14:textId="33739117" w:rsidR="00250786" w:rsidRDefault="00250786" w:rsidP="00F51FF0">
      <w:pPr>
        <w:pStyle w:val="Default"/>
        <w:rPr>
          <w:rFonts w:ascii="Times New Roman" w:hAnsi="Times New Roman" w:cs="Times New Roman"/>
          <w:color w:val="auto"/>
        </w:rPr>
      </w:pPr>
    </w:p>
    <w:p w14:paraId="7391E26A" w14:textId="3EA7EC27" w:rsidR="00250786" w:rsidRDefault="00250786" w:rsidP="00F51FF0">
      <w:pPr>
        <w:pStyle w:val="Default"/>
        <w:rPr>
          <w:rFonts w:ascii="Times New Roman" w:hAnsi="Times New Roman" w:cs="Times New Roman"/>
          <w:color w:val="auto"/>
        </w:rPr>
      </w:pPr>
    </w:p>
    <w:p w14:paraId="4B1B6085" w14:textId="7452ABAD" w:rsidR="00250786" w:rsidRDefault="00250786" w:rsidP="00F51FF0">
      <w:pPr>
        <w:pStyle w:val="Default"/>
        <w:rPr>
          <w:rFonts w:ascii="Times New Roman" w:hAnsi="Times New Roman" w:cs="Times New Roman"/>
          <w:color w:val="auto"/>
        </w:rPr>
      </w:pPr>
    </w:p>
    <w:p w14:paraId="2290F220" w14:textId="2DA58D38" w:rsidR="00250786" w:rsidRDefault="00250786" w:rsidP="00F51FF0">
      <w:pPr>
        <w:pStyle w:val="Default"/>
        <w:rPr>
          <w:rFonts w:ascii="Times New Roman" w:hAnsi="Times New Roman" w:cs="Times New Roman"/>
          <w:color w:val="auto"/>
        </w:rPr>
      </w:pPr>
    </w:p>
    <w:p w14:paraId="43275DC8" w14:textId="5845A396" w:rsidR="00250786" w:rsidRDefault="00250786" w:rsidP="00F51FF0">
      <w:pPr>
        <w:pStyle w:val="Default"/>
        <w:rPr>
          <w:rFonts w:ascii="Times New Roman" w:hAnsi="Times New Roman" w:cs="Times New Roman"/>
          <w:color w:val="auto"/>
        </w:rPr>
      </w:pPr>
    </w:p>
    <w:p w14:paraId="02A19AD8" w14:textId="0CBE12C9" w:rsidR="00250786" w:rsidRDefault="00250786" w:rsidP="00F51FF0">
      <w:pPr>
        <w:pStyle w:val="Default"/>
        <w:rPr>
          <w:rFonts w:ascii="Times New Roman" w:hAnsi="Times New Roman" w:cs="Times New Roman"/>
          <w:color w:val="auto"/>
        </w:rPr>
      </w:pPr>
    </w:p>
    <w:p w14:paraId="72E352FB" w14:textId="15F34D3B" w:rsidR="00250786" w:rsidRDefault="00250786" w:rsidP="00F51FF0">
      <w:pPr>
        <w:pStyle w:val="Default"/>
        <w:rPr>
          <w:rFonts w:ascii="Times New Roman" w:hAnsi="Times New Roman" w:cs="Times New Roman"/>
          <w:color w:val="auto"/>
        </w:rPr>
      </w:pPr>
    </w:p>
    <w:p w14:paraId="31E683E9" w14:textId="735F5350" w:rsidR="00250786" w:rsidRDefault="00250786" w:rsidP="00F51FF0">
      <w:pPr>
        <w:pStyle w:val="Default"/>
        <w:rPr>
          <w:rFonts w:ascii="Times New Roman" w:hAnsi="Times New Roman" w:cs="Times New Roman"/>
          <w:color w:val="auto"/>
        </w:rPr>
      </w:pPr>
    </w:p>
    <w:p w14:paraId="2B0C23D1" w14:textId="0BC6D73B" w:rsidR="00250786" w:rsidRDefault="00250786" w:rsidP="00F51FF0">
      <w:pPr>
        <w:pStyle w:val="Default"/>
        <w:rPr>
          <w:rFonts w:ascii="Times New Roman" w:hAnsi="Times New Roman" w:cs="Times New Roman"/>
          <w:color w:val="auto"/>
        </w:rPr>
      </w:pPr>
    </w:p>
    <w:p w14:paraId="663B9ECA" w14:textId="1847999B" w:rsidR="00250786" w:rsidRDefault="00250786" w:rsidP="00F51FF0">
      <w:pPr>
        <w:pStyle w:val="Default"/>
        <w:rPr>
          <w:rFonts w:ascii="Times New Roman" w:hAnsi="Times New Roman" w:cs="Times New Roman"/>
          <w:color w:val="auto"/>
        </w:rPr>
      </w:pPr>
    </w:p>
    <w:p w14:paraId="0DDC8A35" w14:textId="60AEBDE3" w:rsidR="00250786" w:rsidRDefault="00250786" w:rsidP="00F51FF0">
      <w:pPr>
        <w:pStyle w:val="Default"/>
        <w:rPr>
          <w:rFonts w:ascii="Times New Roman" w:hAnsi="Times New Roman" w:cs="Times New Roman"/>
          <w:color w:val="auto"/>
        </w:rPr>
      </w:pPr>
    </w:p>
    <w:p w14:paraId="2AB794DE" w14:textId="5FD6D599" w:rsidR="00250786" w:rsidRDefault="00250786" w:rsidP="00F51FF0">
      <w:pPr>
        <w:pStyle w:val="Default"/>
        <w:rPr>
          <w:rFonts w:ascii="Times New Roman" w:hAnsi="Times New Roman" w:cs="Times New Roman"/>
          <w:color w:val="auto"/>
        </w:rPr>
      </w:pPr>
    </w:p>
    <w:p w14:paraId="4FCD3D53" w14:textId="0FB684D4" w:rsidR="00250786" w:rsidRDefault="00250786" w:rsidP="00F51FF0">
      <w:pPr>
        <w:pStyle w:val="Default"/>
        <w:rPr>
          <w:rFonts w:ascii="Times New Roman" w:hAnsi="Times New Roman" w:cs="Times New Roman"/>
          <w:color w:val="auto"/>
        </w:rPr>
      </w:pPr>
    </w:p>
    <w:p w14:paraId="68126D2A" w14:textId="25F2CE49" w:rsidR="00250786" w:rsidRDefault="00250786" w:rsidP="00F51FF0">
      <w:pPr>
        <w:pStyle w:val="Default"/>
        <w:rPr>
          <w:rFonts w:ascii="Times New Roman" w:hAnsi="Times New Roman" w:cs="Times New Roman"/>
          <w:color w:val="auto"/>
        </w:rPr>
      </w:pPr>
    </w:p>
    <w:p w14:paraId="6EE07AD1" w14:textId="77777777" w:rsidR="00250786" w:rsidRDefault="00250786" w:rsidP="00F51FF0">
      <w:pPr>
        <w:pStyle w:val="Default"/>
        <w:rPr>
          <w:rFonts w:ascii="Times New Roman" w:hAnsi="Times New Roman" w:cs="Times New Roman"/>
          <w:color w:val="auto"/>
        </w:rPr>
      </w:pPr>
    </w:p>
    <w:p w14:paraId="290BC039" w14:textId="77777777" w:rsidR="00AC4854" w:rsidRDefault="00AC4854" w:rsidP="00AC4854">
      <w:pPr>
        <w:pStyle w:val="Titolo"/>
        <w:rPr>
          <w:sz w:val="29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4"/>
        <w:gridCol w:w="4450"/>
        <w:gridCol w:w="1777"/>
      </w:tblGrid>
      <w:tr w:rsidR="00AC4854" w14:paraId="1CE550AE" w14:textId="77777777" w:rsidTr="005B3CD0">
        <w:trPr>
          <w:trHeight w:val="1016"/>
        </w:trPr>
        <w:tc>
          <w:tcPr>
            <w:tcW w:w="10041" w:type="dxa"/>
            <w:gridSpan w:val="3"/>
          </w:tcPr>
          <w:p w14:paraId="42DA181C" w14:textId="77777777" w:rsidR="00AC4854" w:rsidRDefault="00AC4854" w:rsidP="005B3CD0">
            <w:pPr>
              <w:pStyle w:val="TableParagraph"/>
              <w:spacing w:before="8"/>
              <w:ind w:left="0"/>
              <w:rPr>
                <w:rFonts w:ascii="Times New Roman"/>
                <w:sz w:val="18"/>
              </w:rPr>
            </w:pPr>
          </w:p>
          <w:p w14:paraId="43DBB600" w14:textId="77777777" w:rsidR="00AC4854" w:rsidRDefault="00AC4854" w:rsidP="005B3CD0">
            <w:pPr>
              <w:pStyle w:val="TableParagraph"/>
              <w:spacing w:before="0" w:line="219" w:lineRule="exact"/>
              <w:ind w:left="228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Griglia di </w:t>
            </w:r>
            <w:proofErr w:type="spellStart"/>
            <w:r>
              <w:rPr>
                <w:b/>
                <w:sz w:val="20"/>
              </w:rPr>
              <w:t>valutazione</w:t>
            </w:r>
            <w:proofErr w:type="spellEnd"/>
            <w:r>
              <w:rPr>
                <w:b/>
                <w:sz w:val="20"/>
              </w:rPr>
              <w:t xml:space="preserve"> per </w:t>
            </w:r>
            <w:proofErr w:type="spellStart"/>
            <w:r>
              <w:rPr>
                <w:b/>
                <w:sz w:val="20"/>
              </w:rPr>
              <w:t>l'attribuzione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voti</w:t>
            </w:r>
            <w:proofErr w:type="spellEnd"/>
            <w:r>
              <w:rPr>
                <w:b/>
                <w:sz w:val="20"/>
              </w:rPr>
              <w:t xml:space="preserve"> di</w:t>
            </w:r>
          </w:p>
          <w:p w14:paraId="5EE1F0F2" w14:textId="77777777" w:rsidR="00AC4854" w:rsidRDefault="00AC4854" w:rsidP="005B3CD0">
            <w:pPr>
              <w:pStyle w:val="TableParagraph"/>
              <w:spacing w:before="0" w:line="219" w:lineRule="exact"/>
              <w:ind w:left="3626" w:right="39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EDUCAZIONE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CIVICA</w:t>
            </w:r>
          </w:p>
        </w:tc>
      </w:tr>
      <w:tr w:rsidR="00AC4854" w14:paraId="2CF23FA8" w14:textId="77777777" w:rsidTr="005B3CD0">
        <w:trPr>
          <w:trHeight w:val="273"/>
        </w:trPr>
        <w:tc>
          <w:tcPr>
            <w:tcW w:w="3814" w:type="dxa"/>
          </w:tcPr>
          <w:p w14:paraId="2454D1BE" w14:textId="77777777" w:rsidR="00AC4854" w:rsidRDefault="00AC4854" w:rsidP="005B3CD0">
            <w:pPr>
              <w:pStyle w:val="TableParagraph"/>
              <w:spacing w:before="15"/>
              <w:ind w:right="136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Indicatori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delle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competenze</w:t>
            </w:r>
            <w:proofErr w:type="spellEnd"/>
          </w:p>
        </w:tc>
        <w:tc>
          <w:tcPr>
            <w:tcW w:w="4450" w:type="dxa"/>
          </w:tcPr>
          <w:p w14:paraId="64FF3825" w14:textId="77777777" w:rsidR="00AC4854" w:rsidRDefault="00AC4854" w:rsidP="005B3CD0">
            <w:pPr>
              <w:pStyle w:val="TableParagraph"/>
              <w:spacing w:before="1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Livello</w:t>
            </w:r>
            <w:proofErr w:type="spellEnd"/>
          </w:p>
        </w:tc>
        <w:tc>
          <w:tcPr>
            <w:tcW w:w="1777" w:type="dxa"/>
          </w:tcPr>
          <w:p w14:paraId="2E19C047" w14:textId="77777777" w:rsidR="00AC4854" w:rsidRDefault="00AC4854" w:rsidP="005B3CD0">
            <w:pPr>
              <w:pStyle w:val="TableParagraph"/>
              <w:spacing w:before="1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Punteggio</w:t>
            </w:r>
            <w:proofErr w:type="spellEnd"/>
          </w:p>
        </w:tc>
      </w:tr>
      <w:tr w:rsidR="00AC4854" w14:paraId="79E8F13C" w14:textId="77777777" w:rsidTr="005B3CD0">
        <w:trPr>
          <w:trHeight w:val="276"/>
        </w:trPr>
        <w:tc>
          <w:tcPr>
            <w:tcW w:w="3814" w:type="dxa"/>
            <w:vMerge w:val="restart"/>
          </w:tcPr>
          <w:p w14:paraId="6480DE08" w14:textId="77777777" w:rsidR="00AC4854" w:rsidRDefault="00AC4854" w:rsidP="005B3CD0"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 w14:paraId="3ED2B61E" w14:textId="77777777" w:rsidR="00AC4854" w:rsidRDefault="00AC4854" w:rsidP="005B3CD0">
            <w:pPr>
              <w:pStyle w:val="TableParagraph"/>
              <w:spacing w:before="1"/>
              <w:ind w:left="12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Conoscenze</w:t>
            </w:r>
            <w:proofErr w:type="spellEnd"/>
          </w:p>
          <w:p w14:paraId="34A1753D" w14:textId="77777777" w:rsidR="00AC4854" w:rsidRDefault="00AC4854" w:rsidP="005B3CD0">
            <w:pPr>
              <w:pStyle w:val="TableParagraph"/>
              <w:spacing w:before="42"/>
              <w:ind w:left="124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acquisizione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contenuti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4450" w:type="dxa"/>
          </w:tcPr>
          <w:p w14:paraId="311B84EB" w14:textId="77777777" w:rsidR="00AC4854" w:rsidRDefault="00AC4854" w:rsidP="005B3CD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Scarse</w:t>
            </w:r>
            <w:proofErr w:type="spellEnd"/>
          </w:p>
        </w:tc>
        <w:tc>
          <w:tcPr>
            <w:tcW w:w="1777" w:type="dxa"/>
          </w:tcPr>
          <w:p w14:paraId="07C70A75" w14:textId="77777777" w:rsidR="00AC4854" w:rsidRDefault="00AC4854" w:rsidP="005B3CD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1</w:t>
            </w:r>
          </w:p>
        </w:tc>
      </w:tr>
      <w:tr w:rsidR="00AC4854" w14:paraId="33630536" w14:textId="77777777" w:rsidTr="005B3CD0">
        <w:trPr>
          <w:trHeight w:val="277"/>
        </w:trPr>
        <w:tc>
          <w:tcPr>
            <w:tcW w:w="3814" w:type="dxa"/>
            <w:vMerge/>
            <w:tcBorders>
              <w:top w:val="nil"/>
            </w:tcBorders>
          </w:tcPr>
          <w:p w14:paraId="787B769E" w14:textId="77777777" w:rsidR="00AC4854" w:rsidRDefault="00AC4854" w:rsidP="005B3CD0">
            <w:pPr>
              <w:rPr>
                <w:sz w:val="2"/>
                <w:szCs w:val="2"/>
              </w:rPr>
            </w:pPr>
          </w:p>
        </w:tc>
        <w:tc>
          <w:tcPr>
            <w:tcW w:w="4450" w:type="dxa"/>
          </w:tcPr>
          <w:p w14:paraId="338273ED" w14:textId="77777777" w:rsidR="00AC4854" w:rsidRDefault="00AC4854" w:rsidP="005B3CD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Approssimative</w:t>
            </w:r>
            <w:proofErr w:type="spellEnd"/>
          </w:p>
        </w:tc>
        <w:tc>
          <w:tcPr>
            <w:tcW w:w="1777" w:type="dxa"/>
          </w:tcPr>
          <w:p w14:paraId="2EA60D8F" w14:textId="77777777" w:rsidR="00AC4854" w:rsidRDefault="00AC4854" w:rsidP="005B3CD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2</w:t>
            </w:r>
          </w:p>
        </w:tc>
      </w:tr>
      <w:tr w:rsidR="00AC4854" w14:paraId="5ECADC62" w14:textId="77777777" w:rsidTr="005B3CD0">
        <w:trPr>
          <w:trHeight w:val="268"/>
        </w:trPr>
        <w:tc>
          <w:tcPr>
            <w:tcW w:w="3814" w:type="dxa"/>
            <w:vMerge/>
            <w:tcBorders>
              <w:top w:val="nil"/>
            </w:tcBorders>
          </w:tcPr>
          <w:p w14:paraId="78CBAF6C" w14:textId="77777777" w:rsidR="00AC4854" w:rsidRDefault="00AC4854" w:rsidP="005B3CD0">
            <w:pPr>
              <w:rPr>
                <w:sz w:val="2"/>
                <w:szCs w:val="2"/>
              </w:rPr>
            </w:pPr>
          </w:p>
        </w:tc>
        <w:tc>
          <w:tcPr>
            <w:tcW w:w="4450" w:type="dxa"/>
          </w:tcPr>
          <w:p w14:paraId="3915B506" w14:textId="77777777" w:rsidR="00AC4854" w:rsidRDefault="00AC4854" w:rsidP="005B3CD0">
            <w:pPr>
              <w:pStyle w:val="TableParagraph"/>
              <w:spacing w:before="11"/>
              <w:rPr>
                <w:sz w:val="20"/>
              </w:rPr>
            </w:pPr>
            <w:proofErr w:type="spellStart"/>
            <w:r>
              <w:rPr>
                <w:sz w:val="20"/>
              </w:rPr>
              <w:t>Puntuali</w:t>
            </w:r>
            <w:proofErr w:type="spellEnd"/>
          </w:p>
        </w:tc>
        <w:tc>
          <w:tcPr>
            <w:tcW w:w="1777" w:type="dxa"/>
          </w:tcPr>
          <w:p w14:paraId="10CE8B83" w14:textId="77777777" w:rsidR="00AC4854" w:rsidRDefault="00AC4854" w:rsidP="005B3CD0">
            <w:pPr>
              <w:pStyle w:val="TableParagraph"/>
              <w:spacing w:before="11"/>
              <w:rPr>
                <w:sz w:val="20"/>
              </w:rPr>
            </w:pPr>
            <w:r>
              <w:rPr>
                <w:w w:val="95"/>
                <w:sz w:val="20"/>
              </w:rPr>
              <w:t>3</w:t>
            </w:r>
          </w:p>
        </w:tc>
      </w:tr>
      <w:tr w:rsidR="00AC4854" w14:paraId="50C3DF0D" w14:textId="77777777" w:rsidTr="005B3CD0">
        <w:trPr>
          <w:trHeight w:val="552"/>
        </w:trPr>
        <w:tc>
          <w:tcPr>
            <w:tcW w:w="3814" w:type="dxa"/>
            <w:vMerge w:val="restart"/>
          </w:tcPr>
          <w:p w14:paraId="2775737F" w14:textId="77777777" w:rsidR="00AC4854" w:rsidRDefault="00AC4854" w:rsidP="005B3CD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14:paraId="5FDC8515" w14:textId="77777777" w:rsidR="00AC4854" w:rsidRDefault="00AC4854" w:rsidP="005B3CD0">
            <w:pPr>
              <w:pStyle w:val="TableParagraph"/>
              <w:spacing w:before="2"/>
              <w:ind w:left="0"/>
              <w:rPr>
                <w:rFonts w:ascii="Times New Roman"/>
                <w:sz w:val="18"/>
              </w:rPr>
            </w:pPr>
          </w:p>
          <w:p w14:paraId="29EA6E71" w14:textId="77777777" w:rsidR="00AC4854" w:rsidRDefault="00AC4854" w:rsidP="005B3CD0">
            <w:pPr>
              <w:pStyle w:val="TableParagraph"/>
              <w:spacing w:before="1"/>
              <w:ind w:left="124" w:right="1175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Abilità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applicazione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concreta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conoscenze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4450" w:type="dxa"/>
          </w:tcPr>
          <w:p w14:paraId="219BA98A" w14:textId="77777777" w:rsidR="00AC4854" w:rsidRDefault="00AC4854" w:rsidP="005B3CD0">
            <w:pPr>
              <w:pStyle w:val="TableParagraph"/>
              <w:spacing w:before="5" w:line="260" w:lineRule="atLeast"/>
              <w:ind w:right="1546"/>
              <w:rPr>
                <w:sz w:val="20"/>
              </w:rPr>
            </w:pPr>
            <w:proofErr w:type="spellStart"/>
            <w:r>
              <w:rPr>
                <w:sz w:val="20"/>
              </w:rPr>
              <w:t>insufficienti</w:t>
            </w:r>
            <w:proofErr w:type="spellEnd"/>
          </w:p>
        </w:tc>
        <w:tc>
          <w:tcPr>
            <w:tcW w:w="1777" w:type="dxa"/>
          </w:tcPr>
          <w:p w14:paraId="6BC3C75B" w14:textId="77777777" w:rsidR="00AC4854" w:rsidRDefault="00AC4854" w:rsidP="005B3CD0"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95"/>
                <w:sz w:val="20"/>
              </w:rPr>
              <w:t>1</w:t>
            </w:r>
          </w:p>
        </w:tc>
      </w:tr>
      <w:tr w:rsidR="00AC4854" w14:paraId="557C007D" w14:textId="77777777" w:rsidTr="005B3CD0">
        <w:trPr>
          <w:trHeight w:val="277"/>
        </w:trPr>
        <w:tc>
          <w:tcPr>
            <w:tcW w:w="3814" w:type="dxa"/>
            <w:vMerge/>
            <w:tcBorders>
              <w:top w:val="nil"/>
            </w:tcBorders>
          </w:tcPr>
          <w:p w14:paraId="0550CC45" w14:textId="77777777" w:rsidR="00AC4854" w:rsidRDefault="00AC4854" w:rsidP="005B3CD0">
            <w:pPr>
              <w:rPr>
                <w:sz w:val="2"/>
                <w:szCs w:val="2"/>
              </w:rPr>
            </w:pPr>
          </w:p>
        </w:tc>
        <w:tc>
          <w:tcPr>
            <w:tcW w:w="4450" w:type="dxa"/>
          </w:tcPr>
          <w:p w14:paraId="07B91EAE" w14:textId="77777777" w:rsidR="00AC4854" w:rsidRDefault="00AC4854" w:rsidP="005B3CD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Sufficienti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777" w:type="dxa"/>
          </w:tcPr>
          <w:p w14:paraId="63DAA1BF" w14:textId="77777777" w:rsidR="00AC4854" w:rsidRDefault="00AC4854" w:rsidP="005B3CD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2</w:t>
            </w:r>
          </w:p>
        </w:tc>
      </w:tr>
      <w:tr w:rsidR="00AC4854" w14:paraId="2AECEB9A" w14:textId="77777777" w:rsidTr="005B3CD0">
        <w:trPr>
          <w:trHeight w:val="553"/>
        </w:trPr>
        <w:tc>
          <w:tcPr>
            <w:tcW w:w="3814" w:type="dxa"/>
            <w:vMerge/>
            <w:tcBorders>
              <w:top w:val="nil"/>
            </w:tcBorders>
          </w:tcPr>
          <w:p w14:paraId="112BAF07" w14:textId="77777777" w:rsidR="00AC4854" w:rsidRDefault="00AC4854" w:rsidP="005B3CD0">
            <w:pPr>
              <w:rPr>
                <w:sz w:val="2"/>
                <w:szCs w:val="2"/>
              </w:rPr>
            </w:pPr>
          </w:p>
        </w:tc>
        <w:tc>
          <w:tcPr>
            <w:tcW w:w="4450" w:type="dxa"/>
          </w:tcPr>
          <w:p w14:paraId="53E65D6F" w14:textId="77777777" w:rsidR="00AC4854" w:rsidRDefault="00AC4854" w:rsidP="005B3CD0">
            <w:pPr>
              <w:pStyle w:val="TableParagraph"/>
              <w:spacing w:before="2" w:line="230" w:lineRule="auto"/>
              <w:ind w:right="1190"/>
              <w:rPr>
                <w:sz w:val="20"/>
              </w:rPr>
            </w:pPr>
            <w:r>
              <w:rPr>
                <w:sz w:val="20"/>
              </w:rPr>
              <w:t xml:space="preserve">Discrete </w:t>
            </w:r>
          </w:p>
        </w:tc>
        <w:tc>
          <w:tcPr>
            <w:tcW w:w="1777" w:type="dxa"/>
          </w:tcPr>
          <w:p w14:paraId="479B4683" w14:textId="77777777" w:rsidR="00AC4854" w:rsidRDefault="00AC4854" w:rsidP="005B3CD0">
            <w:pPr>
              <w:pStyle w:val="TableParagraph"/>
              <w:spacing w:before="27"/>
              <w:rPr>
                <w:sz w:val="20"/>
              </w:rPr>
            </w:pPr>
            <w:r>
              <w:rPr>
                <w:w w:val="95"/>
                <w:sz w:val="20"/>
              </w:rPr>
              <w:t>3</w:t>
            </w:r>
          </w:p>
        </w:tc>
      </w:tr>
      <w:tr w:rsidR="00AC4854" w14:paraId="72A28933" w14:textId="77777777" w:rsidTr="005B3CD0">
        <w:trPr>
          <w:trHeight w:val="549"/>
        </w:trPr>
        <w:tc>
          <w:tcPr>
            <w:tcW w:w="3814" w:type="dxa"/>
            <w:vMerge/>
            <w:tcBorders>
              <w:top w:val="nil"/>
            </w:tcBorders>
          </w:tcPr>
          <w:p w14:paraId="5E174EE1" w14:textId="77777777" w:rsidR="00AC4854" w:rsidRDefault="00AC4854" w:rsidP="005B3CD0">
            <w:pPr>
              <w:rPr>
                <w:sz w:val="2"/>
                <w:szCs w:val="2"/>
              </w:rPr>
            </w:pPr>
          </w:p>
        </w:tc>
        <w:tc>
          <w:tcPr>
            <w:tcW w:w="4450" w:type="dxa"/>
          </w:tcPr>
          <w:p w14:paraId="3F3A0912" w14:textId="77777777" w:rsidR="00AC4854" w:rsidRDefault="00AC4854" w:rsidP="005B3CD0">
            <w:pPr>
              <w:pStyle w:val="TableParagraph"/>
              <w:spacing w:before="0" w:line="221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Ottime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777" w:type="dxa"/>
          </w:tcPr>
          <w:p w14:paraId="307AD0A1" w14:textId="77777777" w:rsidR="00AC4854" w:rsidRDefault="00AC4854" w:rsidP="005B3CD0">
            <w:pPr>
              <w:pStyle w:val="TableParagraph"/>
              <w:spacing w:before="27"/>
              <w:rPr>
                <w:sz w:val="20"/>
              </w:rPr>
            </w:pPr>
            <w:r>
              <w:rPr>
                <w:w w:val="95"/>
                <w:sz w:val="20"/>
              </w:rPr>
              <w:t>4</w:t>
            </w:r>
          </w:p>
        </w:tc>
      </w:tr>
      <w:tr w:rsidR="00AC4854" w14:paraId="79D21960" w14:textId="77777777" w:rsidTr="005B3CD0">
        <w:trPr>
          <w:trHeight w:val="1017"/>
        </w:trPr>
        <w:tc>
          <w:tcPr>
            <w:tcW w:w="3814" w:type="dxa"/>
            <w:vMerge w:val="restart"/>
          </w:tcPr>
          <w:p w14:paraId="60766C20" w14:textId="77777777" w:rsidR="00AC4854" w:rsidRDefault="00AC4854" w:rsidP="005B3CD0">
            <w:pPr>
              <w:pStyle w:val="TableParagraph"/>
              <w:spacing w:before="0" w:line="225" w:lineRule="auto"/>
              <w:ind w:left="124" w:right="94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Atteggiamenti</w:t>
            </w:r>
            <w:proofErr w:type="spellEnd"/>
            <w:r>
              <w:rPr>
                <w:b/>
                <w:sz w:val="20"/>
              </w:rPr>
              <w:t xml:space="preserve">  (</w:t>
            </w:r>
            <w:proofErr w:type="spellStart"/>
            <w:r>
              <w:rPr>
                <w:b/>
                <w:sz w:val="20"/>
              </w:rPr>
              <w:t>Motivazione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partecipazione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interesse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4450" w:type="dxa"/>
          </w:tcPr>
          <w:p w14:paraId="3A1EF88B" w14:textId="77777777" w:rsidR="00AC4854" w:rsidRDefault="00AC4854" w:rsidP="005B3CD0">
            <w:pPr>
              <w:pStyle w:val="TableParagraph"/>
              <w:spacing w:before="0" w:line="223" w:lineRule="auto"/>
              <w:ind w:right="200"/>
              <w:rPr>
                <w:sz w:val="20"/>
              </w:rPr>
            </w:pPr>
            <w:proofErr w:type="spellStart"/>
            <w:r>
              <w:rPr>
                <w:sz w:val="20"/>
              </w:rPr>
              <w:t>L’alunno</w:t>
            </w:r>
            <w:proofErr w:type="spellEnd"/>
            <w:r>
              <w:rPr>
                <w:sz w:val="20"/>
              </w:rPr>
              <w:t xml:space="preserve"> ha un </w:t>
            </w:r>
            <w:proofErr w:type="spellStart"/>
            <w:r>
              <w:rPr>
                <w:sz w:val="20"/>
              </w:rPr>
              <w:t>atteggiamento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passivo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poco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attento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interessato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proposte</w:t>
            </w:r>
            <w:proofErr w:type="spellEnd"/>
            <w:r>
              <w:rPr>
                <w:sz w:val="20"/>
              </w:rPr>
              <w:t xml:space="preserve">, non </w:t>
            </w:r>
            <w:proofErr w:type="spellStart"/>
            <w:r>
              <w:rPr>
                <w:sz w:val="20"/>
              </w:rPr>
              <w:t>sempre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rispetta</w:t>
            </w:r>
            <w:proofErr w:type="spellEnd"/>
            <w:r>
              <w:rPr>
                <w:sz w:val="20"/>
              </w:rPr>
              <w:t xml:space="preserve"> le </w:t>
            </w:r>
            <w:proofErr w:type="spellStart"/>
            <w:r>
              <w:rPr>
                <w:sz w:val="20"/>
              </w:rPr>
              <w:t>regole</w:t>
            </w:r>
            <w:proofErr w:type="spellEnd"/>
          </w:p>
          <w:p w14:paraId="5131BC12" w14:textId="77777777" w:rsidR="00AC4854" w:rsidRDefault="00AC4854" w:rsidP="005B3CD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e </w:t>
            </w:r>
            <w:proofErr w:type="spellStart"/>
            <w:r>
              <w:rPr>
                <w:sz w:val="20"/>
              </w:rPr>
              <w:t>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impegni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presi</w:t>
            </w:r>
            <w:proofErr w:type="spellEnd"/>
          </w:p>
        </w:tc>
        <w:tc>
          <w:tcPr>
            <w:tcW w:w="1777" w:type="dxa"/>
          </w:tcPr>
          <w:p w14:paraId="7C08D4A1" w14:textId="77777777" w:rsidR="00AC4854" w:rsidRDefault="00AC4854" w:rsidP="005B3CD0">
            <w:pPr>
              <w:pStyle w:val="TableParagraph"/>
              <w:spacing w:before="15"/>
              <w:rPr>
                <w:sz w:val="20"/>
              </w:rPr>
            </w:pPr>
            <w:r>
              <w:rPr>
                <w:w w:val="95"/>
                <w:sz w:val="20"/>
              </w:rPr>
              <w:t>1</w:t>
            </w:r>
          </w:p>
        </w:tc>
      </w:tr>
      <w:tr w:rsidR="00AC4854" w14:paraId="2DAEDB60" w14:textId="77777777" w:rsidTr="005B3CD0">
        <w:trPr>
          <w:trHeight w:val="1017"/>
        </w:trPr>
        <w:tc>
          <w:tcPr>
            <w:tcW w:w="3814" w:type="dxa"/>
            <w:vMerge/>
          </w:tcPr>
          <w:p w14:paraId="0C245F81" w14:textId="77777777" w:rsidR="00AC4854" w:rsidRDefault="00AC4854" w:rsidP="005B3CD0">
            <w:pPr>
              <w:pStyle w:val="TableParagraph"/>
              <w:spacing w:before="0" w:line="225" w:lineRule="auto"/>
              <w:ind w:left="124" w:right="943"/>
              <w:rPr>
                <w:b/>
                <w:sz w:val="20"/>
              </w:rPr>
            </w:pPr>
          </w:p>
        </w:tc>
        <w:tc>
          <w:tcPr>
            <w:tcW w:w="4450" w:type="dxa"/>
          </w:tcPr>
          <w:p w14:paraId="6A70936E" w14:textId="77777777" w:rsidR="00AC4854" w:rsidRDefault="00AC4854" w:rsidP="005B3CD0">
            <w:pPr>
              <w:pStyle w:val="TableParagraph"/>
              <w:spacing w:before="0" w:line="223" w:lineRule="auto"/>
              <w:ind w:right="200"/>
              <w:rPr>
                <w:sz w:val="20"/>
              </w:rPr>
            </w:pPr>
            <w:proofErr w:type="spellStart"/>
            <w:r>
              <w:rPr>
                <w:sz w:val="20"/>
              </w:rPr>
              <w:t>L’alunno</w:t>
            </w:r>
            <w:proofErr w:type="spellEnd"/>
            <w:r>
              <w:rPr>
                <w:sz w:val="20"/>
              </w:rPr>
              <w:t xml:space="preserve"> è  </w:t>
            </w:r>
            <w:proofErr w:type="spellStart"/>
            <w:r>
              <w:rPr>
                <w:sz w:val="20"/>
              </w:rPr>
              <w:t>interessato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z w:val="20"/>
              </w:rPr>
              <w:t xml:space="preserve">  e </w:t>
            </w:r>
            <w:proofErr w:type="spellStart"/>
            <w:r>
              <w:rPr>
                <w:sz w:val="20"/>
              </w:rPr>
              <w:t>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impegna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realizzazione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proposte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777" w:type="dxa"/>
          </w:tcPr>
          <w:p w14:paraId="7BD4CC4F" w14:textId="77777777" w:rsidR="00AC4854" w:rsidRDefault="00AC4854" w:rsidP="005B3CD0">
            <w:pPr>
              <w:pStyle w:val="TableParagraph"/>
              <w:spacing w:before="15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2</w:t>
            </w:r>
          </w:p>
        </w:tc>
      </w:tr>
      <w:tr w:rsidR="00AC4854" w14:paraId="1BE93F9C" w14:textId="77777777" w:rsidTr="005B3CD0">
        <w:trPr>
          <w:trHeight w:val="1025"/>
        </w:trPr>
        <w:tc>
          <w:tcPr>
            <w:tcW w:w="3814" w:type="dxa"/>
            <w:vMerge/>
            <w:tcBorders>
              <w:top w:val="nil"/>
            </w:tcBorders>
          </w:tcPr>
          <w:p w14:paraId="2822C246" w14:textId="77777777" w:rsidR="00AC4854" w:rsidRDefault="00AC4854" w:rsidP="005B3CD0">
            <w:pPr>
              <w:rPr>
                <w:sz w:val="2"/>
                <w:szCs w:val="2"/>
              </w:rPr>
            </w:pPr>
          </w:p>
        </w:tc>
        <w:tc>
          <w:tcPr>
            <w:tcW w:w="4450" w:type="dxa"/>
          </w:tcPr>
          <w:p w14:paraId="5883CD72" w14:textId="77777777" w:rsidR="00AC4854" w:rsidRDefault="00AC4854" w:rsidP="005B3CD0">
            <w:pPr>
              <w:pStyle w:val="TableParagraph"/>
              <w:spacing w:before="2" w:line="220" w:lineRule="auto"/>
              <w:ind w:right="334"/>
              <w:rPr>
                <w:sz w:val="20"/>
              </w:rPr>
            </w:pPr>
            <w:proofErr w:type="spellStart"/>
            <w:r>
              <w:rPr>
                <w:sz w:val="20"/>
              </w:rPr>
              <w:t>L’alunno</w:t>
            </w:r>
            <w:proofErr w:type="spellEnd"/>
            <w:r>
              <w:rPr>
                <w:sz w:val="20"/>
              </w:rPr>
              <w:t xml:space="preserve"> è </w:t>
            </w:r>
            <w:proofErr w:type="spellStart"/>
            <w:r>
              <w:rPr>
                <w:sz w:val="20"/>
              </w:rPr>
              <w:t>interessato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tematiche</w:t>
            </w:r>
            <w:proofErr w:type="spellEnd"/>
            <w:r>
              <w:rPr>
                <w:sz w:val="20"/>
              </w:rPr>
              <w:t xml:space="preserve">, ha un </w:t>
            </w:r>
            <w:proofErr w:type="spellStart"/>
            <w:r>
              <w:rPr>
                <w:sz w:val="20"/>
              </w:rPr>
              <w:t>ruolo</w:t>
            </w:r>
            <w:proofErr w:type="spellEnd"/>
            <w:r>
              <w:rPr>
                <w:sz w:val="20"/>
              </w:rPr>
              <w:t xml:space="preserve"> attivo, </w:t>
            </w:r>
            <w:proofErr w:type="spellStart"/>
            <w:r>
              <w:rPr>
                <w:sz w:val="20"/>
              </w:rPr>
              <w:t>nelle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proposte</w:t>
            </w:r>
            <w:proofErr w:type="spellEnd"/>
            <w:r>
              <w:rPr>
                <w:sz w:val="20"/>
              </w:rPr>
              <w:t xml:space="preserve">, segue con </w:t>
            </w:r>
            <w:proofErr w:type="spellStart"/>
            <w:r>
              <w:rPr>
                <w:sz w:val="20"/>
              </w:rPr>
              <w:t>attenzione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interagisce</w:t>
            </w:r>
            <w:proofErr w:type="spellEnd"/>
          </w:p>
          <w:p w14:paraId="536D7C55" w14:textId="77777777" w:rsidR="00AC4854" w:rsidRDefault="00AC4854" w:rsidP="005B3CD0">
            <w:pPr>
              <w:pStyle w:val="TableParagraph"/>
              <w:spacing w:before="21" w:line="264" w:lineRule="auto"/>
              <w:ind w:right="389"/>
              <w:rPr>
                <w:sz w:val="20"/>
              </w:rPr>
            </w:pPr>
            <w:r>
              <w:rPr>
                <w:sz w:val="20"/>
              </w:rPr>
              <w:t xml:space="preserve">in </w:t>
            </w:r>
            <w:proofErr w:type="spellStart"/>
            <w:r>
              <w:rPr>
                <w:sz w:val="20"/>
              </w:rPr>
              <w:t>modo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collaborativo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rispetta</w:t>
            </w:r>
            <w:proofErr w:type="spellEnd"/>
            <w:r>
              <w:rPr>
                <w:sz w:val="20"/>
              </w:rPr>
              <w:t xml:space="preserve"> le </w:t>
            </w:r>
            <w:proofErr w:type="spellStart"/>
            <w:r>
              <w:rPr>
                <w:sz w:val="20"/>
              </w:rPr>
              <w:t>regole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impegni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presi</w:t>
            </w:r>
            <w:proofErr w:type="spellEnd"/>
          </w:p>
        </w:tc>
        <w:tc>
          <w:tcPr>
            <w:tcW w:w="1777" w:type="dxa"/>
          </w:tcPr>
          <w:p w14:paraId="2A47B4A1" w14:textId="77777777" w:rsidR="00AC4854" w:rsidRDefault="00AC4854" w:rsidP="005B3CD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3</w:t>
            </w:r>
          </w:p>
        </w:tc>
      </w:tr>
    </w:tbl>
    <w:p w14:paraId="5E3A0336" w14:textId="77777777" w:rsidR="00AC4854" w:rsidRDefault="00AC4854" w:rsidP="00AC4854"/>
    <w:p w14:paraId="5FA07094" w14:textId="77777777" w:rsidR="00AC4854" w:rsidRPr="00F51FF0" w:rsidRDefault="00AC4854" w:rsidP="00F51FF0">
      <w:pPr>
        <w:pStyle w:val="Default"/>
        <w:rPr>
          <w:rFonts w:ascii="Times New Roman" w:hAnsi="Times New Roman" w:cs="Times New Roman"/>
          <w:color w:val="auto"/>
        </w:rPr>
      </w:pPr>
    </w:p>
    <w:p w14:paraId="158B9386" w14:textId="62C6FA70" w:rsidR="000B196A" w:rsidRDefault="000B196A" w:rsidP="009C23E0">
      <w:pPr>
        <w:pStyle w:val="Corpotesto"/>
        <w:ind w:right="936"/>
        <w:jc w:val="center"/>
        <w:rPr>
          <w:b/>
          <w:bCs/>
          <w:sz w:val="28"/>
          <w:szCs w:val="28"/>
        </w:rPr>
      </w:pPr>
      <w:r w:rsidRPr="00015A4A">
        <w:rPr>
          <w:b/>
          <w:bCs/>
          <w:sz w:val="28"/>
          <w:szCs w:val="28"/>
        </w:rPr>
        <w:t>CONTENUTI</w:t>
      </w:r>
      <w:r w:rsidR="00015A4A" w:rsidRPr="00015A4A">
        <w:rPr>
          <w:b/>
          <w:bCs/>
          <w:sz w:val="28"/>
          <w:szCs w:val="28"/>
        </w:rPr>
        <w:t xml:space="preserve"> E </w:t>
      </w:r>
      <w:r w:rsidRPr="00015A4A">
        <w:rPr>
          <w:b/>
          <w:bCs/>
          <w:sz w:val="28"/>
          <w:szCs w:val="28"/>
        </w:rPr>
        <w:t>TEMATICHE</w:t>
      </w:r>
      <w:r w:rsidR="00FB54D3">
        <w:rPr>
          <w:b/>
          <w:bCs/>
          <w:sz w:val="28"/>
          <w:szCs w:val="28"/>
        </w:rPr>
        <w:t xml:space="preserve"> (In allegato trovate il quadro sinottico di contenuti e obiettivi)</w:t>
      </w:r>
    </w:p>
    <w:p w14:paraId="7D1000F8" w14:textId="0DAB0CC1" w:rsidR="006E4C96" w:rsidRPr="006E4C96" w:rsidRDefault="004E2B8E" w:rsidP="006E4C96">
      <w:pPr>
        <w:pStyle w:val="Corpotesto"/>
        <w:ind w:left="426" w:right="936"/>
        <w:rPr>
          <w:bCs/>
          <w:sz w:val="28"/>
          <w:szCs w:val="28"/>
        </w:rPr>
      </w:pPr>
      <w:r>
        <w:rPr>
          <w:bCs/>
          <w:sz w:val="28"/>
          <w:szCs w:val="28"/>
        </w:rPr>
        <w:t>I contenuti</w:t>
      </w:r>
      <w:r w:rsidR="006E4C96">
        <w:rPr>
          <w:bCs/>
          <w:sz w:val="28"/>
          <w:szCs w:val="28"/>
        </w:rPr>
        <w:t xml:space="preserve"> sono riconducibili a tre </w:t>
      </w:r>
      <w:proofErr w:type="spellStart"/>
      <w:r w:rsidR="006E4C96">
        <w:rPr>
          <w:bCs/>
          <w:sz w:val="28"/>
          <w:szCs w:val="28"/>
        </w:rPr>
        <w:t>macroaree</w:t>
      </w:r>
      <w:proofErr w:type="spellEnd"/>
      <w:r w:rsidR="006E4C96">
        <w:rPr>
          <w:bCs/>
          <w:sz w:val="28"/>
          <w:szCs w:val="28"/>
        </w:rPr>
        <w:t xml:space="preserve"> e cioè:</w:t>
      </w:r>
    </w:p>
    <w:p w14:paraId="0C32ACA1" w14:textId="77777777" w:rsidR="008671B4" w:rsidRDefault="008671B4" w:rsidP="008671B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COSTITUZIONE, diritto (nazionale e internazionale), legalità e solidarietà </w:t>
      </w:r>
    </w:p>
    <w:p w14:paraId="26A74689" w14:textId="0F155B0F" w:rsidR="000B196A" w:rsidRPr="00A761F0" w:rsidRDefault="008671B4" w:rsidP="008671B4">
      <w:pPr>
        <w:pStyle w:val="Default"/>
        <w:ind w:left="426" w:right="936"/>
        <w:jc w:val="both"/>
        <w:rPr>
          <w:rFonts w:ascii="Times New Roman" w:hAnsi="Times New Roman" w:cs="Times New Roman"/>
          <w:bCs/>
        </w:rPr>
      </w:pPr>
      <w:r w:rsidRPr="00A761F0">
        <w:rPr>
          <w:rFonts w:ascii="Times New Roman" w:hAnsi="Times New Roman" w:cs="Times New Roman"/>
        </w:rPr>
        <w:t xml:space="preserve">La conoscenza, la riflessione sui significati, la pratica quotidiana del dettato costituzionale rappresentano il primo e fondamentale aspetto da trattare. Esso contiene e pervade tutte le altre tematiche, poiché le leggi ordinarie, i regolamenti, le disposizioni organizzative, i comportamenti quotidiani delle organizzazioni e delle persone devono sempre trovare coerenza con la Costituzione, che rappresenta il fondamento della convivenza e del patto sociale del nostro Paese. Collegati alla Costituzione sono i temi relativi alla conoscenza dell’ordinamento dello Stato, delle Regioni, degli Enti territoriali, delle Autonomie Locali e delle Organizzazioni internazionali e sovranazionali, prime tra tutte l’idea e lo sviluppo storico dell’Unione Europea e delle Nazioni Unite. Anche i concetti di legalità, di rispetto delle leggi e delle regole comuni in tutti gli ambienti di convivenza (ad esempio il codice della strada, i regolamenti </w:t>
      </w:r>
      <w:r w:rsidRPr="00A761F0">
        <w:rPr>
          <w:rFonts w:ascii="Times New Roman" w:hAnsi="Times New Roman" w:cs="Times New Roman"/>
        </w:rPr>
        <w:lastRenderedPageBreak/>
        <w:t>scolastici, dei circoli ricreativi, delle Associazioni…) rientrano in questo primo nucleo concettuale, così come la conoscenza dell’Inno e della Bandiera nazionale.</w:t>
      </w:r>
    </w:p>
    <w:p w14:paraId="15B71B8C" w14:textId="77777777" w:rsidR="00015A4A" w:rsidRPr="00ED4F6E" w:rsidRDefault="00015A4A" w:rsidP="00015A4A">
      <w:pPr>
        <w:pStyle w:val="Default"/>
        <w:rPr>
          <w:rFonts w:ascii="Times New Roman" w:hAnsi="Times New Roman" w:cs="Times New Roman"/>
        </w:rPr>
      </w:pPr>
      <w:r w:rsidRPr="00ED4F6E">
        <w:rPr>
          <w:rFonts w:ascii="Times New Roman" w:hAnsi="Times New Roman" w:cs="Times New Roman"/>
          <w:b/>
          <w:bCs/>
        </w:rPr>
        <w:t xml:space="preserve">2. SVILUPPO SOSTENIBILE, educazione ambientale, conoscenza e tutela del patrimonio e del territorio </w:t>
      </w:r>
    </w:p>
    <w:p w14:paraId="2CA88295" w14:textId="77777777" w:rsidR="00015A4A" w:rsidRPr="008671B4" w:rsidRDefault="00015A4A" w:rsidP="00015A4A">
      <w:pPr>
        <w:pStyle w:val="Default"/>
        <w:rPr>
          <w:rFonts w:ascii="Times New Roman" w:hAnsi="Times New Roman" w:cs="Times New Roman"/>
        </w:rPr>
      </w:pPr>
      <w:r w:rsidRPr="008671B4">
        <w:rPr>
          <w:rFonts w:ascii="Times New Roman" w:hAnsi="Times New Roman" w:cs="Times New Roman"/>
        </w:rPr>
        <w:t xml:space="preserve">L’Agenda 2030 dell’ONU ha fissato i 17 obiettivi da perseguire entro il 2030 a salvaguardia della convivenza e dello sviluppo sostenibile. Gli obiettivi non riguardano solo la salvaguardia dell’ambiente e delle risorse naturali, ma anche la costruzione di ambienti di vita, di città, la scelta di modi di vivere inclusivi e rispettosi dei diritti fondamentali delle persone, primi fra tutti la salute, il benessere psico-fisico, la sicurezza alimentare, l’uguaglianza tra soggetti, il lavoro dignitoso, un’istruzione di qualità, la tutela dei patrimoni materiali e immateriali delle comunità. In questo nucleo, che trova comunque previsione e tutela in molti articoli della Costituzione, possono rientrare i temi riguardanti l’educazione alla salute, la tutela dell’ambiente, il rispetto per gli animali e i beni comuni, la protezione civile. </w:t>
      </w:r>
    </w:p>
    <w:p w14:paraId="57A654DC" w14:textId="77777777" w:rsidR="00015A4A" w:rsidRDefault="00015A4A" w:rsidP="00015A4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CITTADINANZA DIGITALE </w:t>
      </w:r>
    </w:p>
    <w:p w14:paraId="231267BF" w14:textId="77777777" w:rsidR="00015A4A" w:rsidRPr="004E2B8E" w:rsidRDefault="00015A4A" w:rsidP="00015A4A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4E2B8E">
        <w:rPr>
          <w:rFonts w:ascii="Times New Roman" w:hAnsi="Times New Roman" w:cs="Times New Roman"/>
          <w:sz w:val="23"/>
          <w:szCs w:val="23"/>
        </w:rPr>
        <w:t xml:space="preserve">Alla cittadinanza digitale è dedicato l’intero articolo 5 della Legge, che esplicita le abilità essenziali da sviluppare nei curricoli di Istituto, con gradualità e tenendo conto dell’età degli studenti. </w:t>
      </w:r>
    </w:p>
    <w:p w14:paraId="1422CC7A" w14:textId="77777777" w:rsidR="00015A4A" w:rsidRPr="004E2B8E" w:rsidRDefault="00015A4A" w:rsidP="00015A4A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4E2B8E">
        <w:rPr>
          <w:rFonts w:ascii="Times New Roman" w:hAnsi="Times New Roman" w:cs="Times New Roman"/>
          <w:sz w:val="23"/>
          <w:szCs w:val="23"/>
        </w:rPr>
        <w:t xml:space="preserve">Per “Cittadinanza digitale” deve intendersi la capacità di un individuo di avvalersi consapevolmente e responsabilmente dei mezzi di comunicazione virtuali. </w:t>
      </w:r>
    </w:p>
    <w:p w14:paraId="160B1FBE" w14:textId="77777777" w:rsidR="00015A4A" w:rsidRPr="004E2B8E" w:rsidRDefault="00015A4A" w:rsidP="00015A4A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4E2B8E">
        <w:rPr>
          <w:rFonts w:ascii="Times New Roman" w:hAnsi="Times New Roman" w:cs="Times New Roman"/>
          <w:sz w:val="23"/>
          <w:szCs w:val="23"/>
        </w:rPr>
        <w:t xml:space="preserve">Sviluppare questa capacità a scuola, con studenti che sono già immersi nel web e che quotidianamente si imbattono nelle tematiche proposte, significa da una parte consentire l’acquisizione di informazioni e competenze utili a migliorare questo nuovo e così radicato modo di stare nel mondo, dall’altra mettere i giovani al corrente dei rischi e delle insidie che l’ambiente digitale comporta, considerando anche le conseguenze sul piano concreto. </w:t>
      </w:r>
    </w:p>
    <w:p w14:paraId="2E1BFEE9" w14:textId="2747A49F" w:rsidR="00015A4A" w:rsidRDefault="00015A4A" w:rsidP="008671B4">
      <w:pPr>
        <w:pStyle w:val="Default"/>
        <w:ind w:right="936"/>
        <w:jc w:val="both"/>
        <w:rPr>
          <w:rFonts w:ascii="Times New Roman" w:hAnsi="Times New Roman" w:cs="Times New Roman"/>
          <w:sz w:val="23"/>
          <w:szCs w:val="23"/>
        </w:rPr>
      </w:pPr>
      <w:r w:rsidRPr="004E2B8E">
        <w:rPr>
          <w:rFonts w:ascii="Times New Roman" w:hAnsi="Times New Roman" w:cs="Times New Roman"/>
          <w:sz w:val="23"/>
          <w:szCs w:val="23"/>
        </w:rPr>
        <w:t>Non è più solo una questione di conoscenza e di utilizzo degli strumenti tecnologici, ma del tipo di approccio agli stessi; per questa ragione, affrontare l’educazione alla cittadinanza digitale non può che essere un impegno professionale che coinvolge tutti i do</w:t>
      </w:r>
      <w:r w:rsidR="008671B4" w:rsidRPr="004E2B8E">
        <w:rPr>
          <w:rFonts w:ascii="Times New Roman" w:hAnsi="Times New Roman" w:cs="Times New Roman"/>
          <w:sz w:val="23"/>
          <w:szCs w:val="23"/>
        </w:rPr>
        <w:t>centi del Consiglio di C</w:t>
      </w:r>
      <w:r w:rsidRPr="004E2B8E">
        <w:rPr>
          <w:rFonts w:ascii="Times New Roman" w:hAnsi="Times New Roman" w:cs="Times New Roman"/>
          <w:sz w:val="23"/>
          <w:szCs w:val="23"/>
        </w:rPr>
        <w:t>lasse.</w:t>
      </w:r>
    </w:p>
    <w:p w14:paraId="18321303" w14:textId="77777777" w:rsidR="00931C97" w:rsidRPr="00931C97" w:rsidRDefault="00931C97" w:rsidP="00931C97">
      <w:pPr>
        <w:pStyle w:val="Default"/>
        <w:rPr>
          <w:rFonts w:ascii="Times New Roman" w:hAnsi="Times New Roman" w:cs="Times New Roman"/>
          <w:b/>
          <w:bCs/>
          <w:lang w:bidi="it-IT"/>
        </w:rPr>
      </w:pPr>
    </w:p>
    <w:p w14:paraId="54101AAD" w14:textId="75048BCD" w:rsidR="00931C97" w:rsidRPr="00931C97" w:rsidRDefault="00931C97" w:rsidP="00931C97">
      <w:pPr>
        <w:pStyle w:val="Default"/>
        <w:rPr>
          <w:rFonts w:ascii="Times New Roman" w:hAnsi="Times New Roman" w:cs="Times New Roman"/>
          <w:b/>
          <w:bCs/>
          <w:lang w:bidi="it-IT"/>
        </w:rPr>
      </w:pPr>
      <w:r w:rsidRPr="00931C97">
        <w:rPr>
          <w:rFonts w:ascii="Times New Roman" w:hAnsi="Times New Roman" w:cs="Times New Roman"/>
          <w:b/>
          <w:bCs/>
          <w:lang w:bidi="it-IT"/>
        </w:rPr>
        <w:t xml:space="preserve">   Si precisa che a seconda dei prerequisiti della classe e in relazione agli interessi dei giovani alunni, il Consiglio di Classe </w:t>
      </w:r>
      <w:r>
        <w:rPr>
          <w:rFonts w:ascii="Times New Roman" w:hAnsi="Times New Roman" w:cs="Times New Roman"/>
          <w:b/>
          <w:bCs/>
          <w:lang w:bidi="it-IT"/>
        </w:rPr>
        <w:t xml:space="preserve">stabilisce in sede di programmazione e anche durante l’anno scolastico, </w:t>
      </w:r>
      <w:r w:rsidRPr="00931C97">
        <w:rPr>
          <w:rFonts w:ascii="Times New Roman" w:hAnsi="Times New Roman" w:cs="Times New Roman"/>
          <w:b/>
          <w:bCs/>
          <w:lang w:bidi="it-IT"/>
        </w:rPr>
        <w:t>tanto le dis</w:t>
      </w:r>
      <w:r>
        <w:rPr>
          <w:rFonts w:ascii="Times New Roman" w:hAnsi="Times New Roman" w:cs="Times New Roman"/>
          <w:b/>
          <w:bCs/>
          <w:lang w:bidi="it-IT"/>
        </w:rPr>
        <w:t>cipline da coinvolgere, quanto le tematiche. Sempre il Consiglio di Classe stabilisce</w:t>
      </w:r>
      <w:r w:rsidRPr="00931C97">
        <w:rPr>
          <w:rFonts w:ascii="Times New Roman" w:hAnsi="Times New Roman" w:cs="Times New Roman"/>
          <w:b/>
          <w:bCs/>
          <w:lang w:bidi="it-IT"/>
        </w:rPr>
        <w:t xml:space="preserve"> la tempistica e il monte ore di </w:t>
      </w:r>
      <w:r>
        <w:rPr>
          <w:rFonts w:ascii="Times New Roman" w:hAnsi="Times New Roman" w:cs="Times New Roman"/>
          <w:b/>
          <w:bCs/>
          <w:lang w:bidi="it-IT"/>
        </w:rPr>
        <w:t xml:space="preserve">ogni singola disciplina, con il solo vincolo </w:t>
      </w:r>
      <w:r w:rsidRPr="00931C97">
        <w:rPr>
          <w:rFonts w:ascii="Times New Roman" w:hAnsi="Times New Roman" w:cs="Times New Roman"/>
          <w:b/>
          <w:bCs/>
          <w:lang w:bidi="it-IT"/>
        </w:rPr>
        <w:t>di maturare durante l’intero anno scolastico almeno 33 ore complessive.</w:t>
      </w:r>
    </w:p>
    <w:p w14:paraId="45D1228A" w14:textId="77777777" w:rsidR="00931C97" w:rsidRPr="004E2B8E" w:rsidRDefault="00931C97" w:rsidP="008671B4">
      <w:pPr>
        <w:pStyle w:val="Default"/>
        <w:ind w:right="936"/>
        <w:jc w:val="both"/>
        <w:rPr>
          <w:rFonts w:ascii="Times New Roman" w:hAnsi="Times New Roman" w:cs="Times New Roman"/>
          <w:b/>
          <w:bCs/>
        </w:rPr>
      </w:pPr>
    </w:p>
    <w:p w14:paraId="1B419080" w14:textId="1268B14E" w:rsidR="008671B4" w:rsidRDefault="008671B4" w:rsidP="008671B4">
      <w:pPr>
        <w:pStyle w:val="Corpotesto"/>
        <w:jc w:val="center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71B4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COORDINAMENTO</w:t>
      </w:r>
    </w:p>
    <w:p w14:paraId="4B03114A" w14:textId="7AE99F84" w:rsidR="008671B4" w:rsidRDefault="008671B4" w:rsidP="00B81A40">
      <w:pPr>
        <w:pStyle w:val="Corpotesto"/>
        <w:rPr>
          <w:bCs/>
          <w:sz w:val="24"/>
          <w:szCs w:val="24"/>
        </w:rPr>
      </w:pPr>
      <w:r w:rsidRPr="00B81A40">
        <w:rPr>
          <w:sz w:val="24"/>
          <w:szCs w:val="24"/>
        </w:rPr>
        <w:t>Come più volte specificato è prevista la</w:t>
      </w:r>
      <w:r w:rsidRPr="00B81A40">
        <w:rPr>
          <w:b/>
          <w:bCs/>
          <w:sz w:val="24"/>
          <w:szCs w:val="24"/>
        </w:rPr>
        <w:t xml:space="preserve"> </w:t>
      </w:r>
      <w:r w:rsidRPr="00B81A40">
        <w:rPr>
          <w:bCs/>
          <w:sz w:val="24"/>
          <w:szCs w:val="24"/>
        </w:rPr>
        <w:t>contitolarità dell’insegnamento tra i docenti del Consiglio di Classe ma</w:t>
      </w:r>
      <w:r w:rsidR="004E2B8E">
        <w:rPr>
          <w:bCs/>
          <w:sz w:val="24"/>
          <w:szCs w:val="24"/>
        </w:rPr>
        <w:t>,</w:t>
      </w:r>
      <w:r w:rsidRPr="00B81A40">
        <w:rPr>
          <w:bCs/>
          <w:sz w:val="24"/>
          <w:szCs w:val="24"/>
        </w:rPr>
        <w:t xml:space="preserve"> come si evince dalla normativa</w:t>
      </w:r>
      <w:r w:rsidR="004E2B8E">
        <w:rPr>
          <w:bCs/>
          <w:sz w:val="24"/>
          <w:szCs w:val="24"/>
        </w:rPr>
        <w:t>,</w:t>
      </w:r>
      <w:r w:rsidRPr="00B81A40">
        <w:rPr>
          <w:bCs/>
          <w:sz w:val="24"/>
          <w:szCs w:val="24"/>
        </w:rPr>
        <w:t xml:space="preserve"> il coordinamento delle attività viene affidato </w:t>
      </w:r>
      <w:r w:rsidR="00931C97">
        <w:rPr>
          <w:bCs/>
          <w:sz w:val="24"/>
          <w:szCs w:val="24"/>
        </w:rPr>
        <w:t>ad uno dei docenti della classe.</w:t>
      </w:r>
      <w:r w:rsidRPr="00B81A40">
        <w:rPr>
          <w:bCs/>
          <w:sz w:val="24"/>
          <w:szCs w:val="24"/>
        </w:rPr>
        <w:t xml:space="preserve"> </w:t>
      </w:r>
    </w:p>
    <w:p w14:paraId="05E58EE9" w14:textId="08E3F5B7" w:rsidR="00B81A40" w:rsidRPr="00B81A40" w:rsidRDefault="00B81A40" w:rsidP="00B81A40">
      <w:pPr>
        <w:pStyle w:val="Corpotes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sz w:val="24"/>
          <w:szCs w:val="24"/>
        </w:rPr>
        <w:t xml:space="preserve">Il Coordinatore dell’Educazione Civica </w:t>
      </w:r>
      <w:r w:rsidR="00806CD4">
        <w:rPr>
          <w:bCs/>
          <w:sz w:val="24"/>
          <w:szCs w:val="24"/>
        </w:rPr>
        <w:t>predispone il progetto di Educazione Civica che è parte integrante della programmazione di Classe, verifica l’effettivo svolgimento delle ore di Educazione Civica e propone il voto di Educazione Civica durante gli scrutini.</w:t>
      </w:r>
    </w:p>
    <w:p w14:paraId="6E4BC86B" w14:textId="77777777" w:rsidR="00931C97" w:rsidRDefault="00931C97" w:rsidP="00806CD4">
      <w:pPr>
        <w:pStyle w:val="Corpotesto"/>
        <w:ind w:left="426" w:right="936"/>
        <w:jc w:val="center"/>
        <w:rPr>
          <w:b/>
          <w:sz w:val="28"/>
          <w:szCs w:val="28"/>
        </w:rPr>
      </w:pPr>
    </w:p>
    <w:p w14:paraId="654137EF" w14:textId="6F997C8B" w:rsidR="000B196A" w:rsidRPr="00806CD4" w:rsidRDefault="00806CD4" w:rsidP="00806CD4">
      <w:pPr>
        <w:pStyle w:val="Corpotesto"/>
        <w:ind w:left="426" w:right="9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COMMISSIONE EDUCAZIONE CIVICA</w:t>
      </w:r>
    </w:p>
    <w:p w14:paraId="30354633" w14:textId="1B30D86F" w:rsidR="00AA4528" w:rsidRPr="00ED4F6E" w:rsidRDefault="00A761F0" w:rsidP="000B196A">
      <w:pPr>
        <w:pStyle w:val="Corpotesto"/>
        <w:ind w:right="936"/>
        <w:jc w:val="both"/>
        <w:rPr>
          <w:sz w:val="24"/>
          <w:szCs w:val="24"/>
        </w:rPr>
      </w:pPr>
      <w:r w:rsidRPr="00ED4F6E">
        <w:rPr>
          <w:sz w:val="24"/>
          <w:szCs w:val="24"/>
        </w:rPr>
        <w:t>Al fine di favorire il lavoro interdisciplinare</w:t>
      </w:r>
      <w:r w:rsidR="004E2B8E" w:rsidRPr="00ED4F6E">
        <w:rPr>
          <w:sz w:val="24"/>
          <w:szCs w:val="24"/>
        </w:rPr>
        <w:t>,</w:t>
      </w:r>
      <w:r w:rsidRPr="00ED4F6E">
        <w:rPr>
          <w:sz w:val="24"/>
          <w:szCs w:val="24"/>
        </w:rPr>
        <w:t xml:space="preserve"> considerata la trasversalità dell’insegnamento della Educazione Civica e in considerazione della presenza dei diversi indirizzi liceali del nostro istituto, viene</w:t>
      </w:r>
      <w:r w:rsidR="00931C97">
        <w:rPr>
          <w:sz w:val="24"/>
          <w:szCs w:val="24"/>
        </w:rPr>
        <w:t xml:space="preserve"> confermata </w:t>
      </w:r>
      <w:r w:rsidRPr="00ED4F6E">
        <w:rPr>
          <w:sz w:val="24"/>
          <w:szCs w:val="24"/>
        </w:rPr>
        <w:t>all’interno del Collegio Docenti una Commissione</w:t>
      </w:r>
      <w:r w:rsidR="009554EE" w:rsidRPr="00ED4F6E">
        <w:rPr>
          <w:sz w:val="24"/>
          <w:szCs w:val="24"/>
        </w:rPr>
        <w:t xml:space="preserve"> composta da docenti di div</w:t>
      </w:r>
      <w:r w:rsidR="00AA4528" w:rsidRPr="00ED4F6E">
        <w:rPr>
          <w:sz w:val="24"/>
          <w:szCs w:val="24"/>
        </w:rPr>
        <w:t>erse discipline</w:t>
      </w:r>
      <w:r w:rsidR="00203556">
        <w:rPr>
          <w:sz w:val="24"/>
          <w:szCs w:val="24"/>
        </w:rPr>
        <w:t xml:space="preserve">. </w:t>
      </w:r>
    </w:p>
    <w:p w14:paraId="4BC84759" w14:textId="77777777" w:rsidR="00ED4F6E" w:rsidRDefault="00ED4F6E" w:rsidP="000B196A">
      <w:pPr>
        <w:pStyle w:val="Corpotesto"/>
        <w:ind w:right="936"/>
        <w:jc w:val="both"/>
        <w:rPr>
          <w:sz w:val="24"/>
          <w:szCs w:val="24"/>
        </w:rPr>
      </w:pPr>
    </w:p>
    <w:p w14:paraId="0B7A544D" w14:textId="6F6333D4" w:rsidR="00A761F0" w:rsidRPr="00ED4F6E" w:rsidRDefault="009554EE" w:rsidP="000B196A">
      <w:pPr>
        <w:pStyle w:val="Corpotesto"/>
        <w:ind w:right="936"/>
        <w:jc w:val="both"/>
        <w:rPr>
          <w:sz w:val="24"/>
          <w:szCs w:val="24"/>
        </w:rPr>
      </w:pPr>
      <w:r w:rsidRPr="00ED4F6E">
        <w:rPr>
          <w:sz w:val="24"/>
          <w:szCs w:val="24"/>
        </w:rPr>
        <w:t xml:space="preserve"> La Commissione avrà il </w:t>
      </w:r>
      <w:r w:rsidR="00A761F0" w:rsidRPr="00ED4F6E">
        <w:rPr>
          <w:sz w:val="24"/>
          <w:szCs w:val="24"/>
        </w:rPr>
        <w:t>compito di:</w:t>
      </w:r>
    </w:p>
    <w:p w14:paraId="61B4B8F1" w14:textId="7F703977" w:rsidR="008671B4" w:rsidRPr="00ED4F6E" w:rsidRDefault="00A761F0" w:rsidP="00A761F0">
      <w:pPr>
        <w:pStyle w:val="Corpotesto"/>
        <w:numPr>
          <w:ilvl w:val="0"/>
          <w:numId w:val="11"/>
        </w:numPr>
        <w:ind w:right="936"/>
        <w:jc w:val="both"/>
        <w:rPr>
          <w:sz w:val="24"/>
          <w:szCs w:val="24"/>
        </w:rPr>
      </w:pPr>
      <w:r w:rsidRPr="00ED4F6E">
        <w:rPr>
          <w:sz w:val="24"/>
          <w:szCs w:val="24"/>
        </w:rPr>
        <w:t>Integrare il PTOF relativamente all’insegnamento dell’educazione civica in particolare relativamente agli obiettivi specifici di apprendimento ed ai criteri di valutazione</w:t>
      </w:r>
      <w:r w:rsidR="009554EE" w:rsidRPr="00ED4F6E">
        <w:rPr>
          <w:sz w:val="24"/>
          <w:szCs w:val="24"/>
        </w:rPr>
        <w:t>;</w:t>
      </w:r>
    </w:p>
    <w:p w14:paraId="3B4CC100" w14:textId="34CC5A49" w:rsidR="009554EE" w:rsidRPr="00ED4F6E" w:rsidRDefault="009554EE" w:rsidP="00A761F0">
      <w:pPr>
        <w:pStyle w:val="Corpotesto"/>
        <w:numPr>
          <w:ilvl w:val="0"/>
          <w:numId w:val="11"/>
        </w:numPr>
        <w:ind w:right="936"/>
        <w:jc w:val="both"/>
        <w:rPr>
          <w:sz w:val="24"/>
          <w:szCs w:val="24"/>
        </w:rPr>
      </w:pPr>
      <w:r w:rsidRPr="00ED4F6E">
        <w:rPr>
          <w:sz w:val="24"/>
          <w:szCs w:val="24"/>
        </w:rPr>
        <w:t>promuovere percorsi di Educazione Civica ai Consigli di Classe;</w:t>
      </w:r>
    </w:p>
    <w:p w14:paraId="5F2A6E97" w14:textId="77777777" w:rsidR="009554EE" w:rsidRPr="00ED4F6E" w:rsidRDefault="009554EE" w:rsidP="00A761F0">
      <w:pPr>
        <w:pStyle w:val="Corpotesto"/>
        <w:numPr>
          <w:ilvl w:val="0"/>
          <w:numId w:val="11"/>
        </w:numPr>
        <w:ind w:right="936"/>
        <w:jc w:val="both"/>
        <w:rPr>
          <w:sz w:val="24"/>
          <w:szCs w:val="24"/>
        </w:rPr>
      </w:pPr>
      <w:r w:rsidRPr="00ED4F6E">
        <w:rPr>
          <w:sz w:val="24"/>
          <w:szCs w:val="24"/>
        </w:rPr>
        <w:t>facilitare l’adesione a progetti in rete e/o in collaborazione con Enti ed associazioni;</w:t>
      </w:r>
    </w:p>
    <w:p w14:paraId="533C29B8" w14:textId="77777777" w:rsidR="009554EE" w:rsidRPr="00ED4F6E" w:rsidRDefault="009554EE" w:rsidP="00A761F0">
      <w:pPr>
        <w:pStyle w:val="Corpotesto"/>
        <w:numPr>
          <w:ilvl w:val="0"/>
          <w:numId w:val="11"/>
        </w:numPr>
        <w:ind w:right="936"/>
        <w:jc w:val="both"/>
        <w:rPr>
          <w:sz w:val="24"/>
          <w:szCs w:val="24"/>
        </w:rPr>
      </w:pPr>
      <w:r w:rsidRPr="00ED4F6E">
        <w:rPr>
          <w:sz w:val="24"/>
          <w:szCs w:val="24"/>
        </w:rPr>
        <w:t>Proporre corsi di formazione;</w:t>
      </w:r>
    </w:p>
    <w:p w14:paraId="3B310BC3" w14:textId="4D750E42" w:rsidR="009554EE" w:rsidRPr="00ED4F6E" w:rsidRDefault="009554EE" w:rsidP="00A761F0">
      <w:pPr>
        <w:pStyle w:val="Corpotesto"/>
        <w:numPr>
          <w:ilvl w:val="0"/>
          <w:numId w:val="11"/>
        </w:numPr>
        <w:ind w:right="936"/>
        <w:jc w:val="both"/>
        <w:rPr>
          <w:sz w:val="24"/>
          <w:szCs w:val="24"/>
        </w:rPr>
      </w:pPr>
      <w:r w:rsidRPr="00ED4F6E">
        <w:rPr>
          <w:sz w:val="24"/>
          <w:szCs w:val="24"/>
        </w:rPr>
        <w:t>Monitorare le attività svolte dai consigli di classe;</w:t>
      </w:r>
    </w:p>
    <w:p w14:paraId="1FF54231" w14:textId="76695D2F" w:rsidR="00390D49" w:rsidRPr="00390D49" w:rsidRDefault="009554EE" w:rsidP="00390D49">
      <w:pPr>
        <w:pStyle w:val="Corpotesto"/>
        <w:numPr>
          <w:ilvl w:val="0"/>
          <w:numId w:val="11"/>
        </w:numPr>
        <w:ind w:right="936"/>
        <w:jc w:val="both"/>
        <w:rPr>
          <w:sz w:val="24"/>
          <w:szCs w:val="24"/>
        </w:rPr>
      </w:pPr>
      <w:r w:rsidRPr="00ED4F6E">
        <w:rPr>
          <w:sz w:val="24"/>
          <w:szCs w:val="24"/>
        </w:rPr>
        <w:t xml:space="preserve">Pubblicizzare le buone pratiche e valorizzare le migliori esperienze. </w:t>
      </w:r>
    </w:p>
    <w:p w14:paraId="4FBE7166" w14:textId="77777777" w:rsidR="00390D49" w:rsidRDefault="00390D49" w:rsidP="00390D49">
      <w:pPr>
        <w:pStyle w:val="Corpotesto"/>
        <w:spacing w:line="360" w:lineRule="auto"/>
        <w:ind w:right="936"/>
        <w:jc w:val="both"/>
        <w:rPr>
          <w:b/>
          <w:bCs/>
          <w:u w:val="single"/>
        </w:rPr>
      </w:pPr>
    </w:p>
    <w:p w14:paraId="104C4C5E" w14:textId="3CC4B9D3" w:rsidR="00390D49" w:rsidRDefault="00390D49" w:rsidP="00390D49">
      <w:pPr>
        <w:pStyle w:val="Corpotesto"/>
        <w:ind w:right="936"/>
        <w:jc w:val="both"/>
        <w:rPr>
          <w:sz w:val="24"/>
          <w:szCs w:val="24"/>
        </w:rPr>
      </w:pPr>
    </w:p>
    <w:p w14:paraId="6219B309" w14:textId="77777777" w:rsidR="00390D49" w:rsidRPr="00390D49" w:rsidRDefault="00390D49" w:rsidP="00390D49">
      <w:pPr>
        <w:pStyle w:val="Corpotesto"/>
        <w:ind w:right="936"/>
        <w:jc w:val="both"/>
        <w:rPr>
          <w:sz w:val="24"/>
          <w:szCs w:val="24"/>
        </w:rPr>
      </w:pPr>
      <w:bookmarkStart w:id="0" w:name="_GoBack"/>
      <w:bookmarkEnd w:id="0"/>
    </w:p>
    <w:sectPr w:rsidR="00390D49" w:rsidRPr="00390D49" w:rsidSect="00584DEB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7704FA"/>
    <w:multiLevelType w:val="hybridMultilevel"/>
    <w:tmpl w:val="36E6A65E"/>
    <w:lvl w:ilvl="0" w:tplc="91783290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7420"/>
    <w:multiLevelType w:val="hybridMultilevel"/>
    <w:tmpl w:val="9D38E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32C9B"/>
    <w:multiLevelType w:val="hybridMultilevel"/>
    <w:tmpl w:val="FEC0C4A4"/>
    <w:lvl w:ilvl="0" w:tplc="B366DF40">
      <w:numFmt w:val="bullet"/>
      <w:lvlText w:val="-"/>
      <w:lvlJc w:val="left"/>
      <w:pPr>
        <w:ind w:left="720" w:hanging="360"/>
      </w:pPr>
      <w:rPr>
        <w:rFonts w:hint="default"/>
        <w:b w:val="0"/>
        <w:bCs w:val="0"/>
        <w:spacing w:val="-4"/>
        <w:w w:val="100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D3556"/>
    <w:multiLevelType w:val="hybridMultilevel"/>
    <w:tmpl w:val="CB6461C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822593"/>
    <w:multiLevelType w:val="hybridMultilevel"/>
    <w:tmpl w:val="7B0022CC"/>
    <w:lvl w:ilvl="0" w:tplc="B366DF40">
      <w:numFmt w:val="bullet"/>
      <w:lvlText w:val="-"/>
      <w:lvlJc w:val="left"/>
      <w:pPr>
        <w:ind w:left="1070" w:hanging="360"/>
      </w:pPr>
      <w:rPr>
        <w:rFonts w:hint="default"/>
        <w:b w:val="0"/>
        <w:bCs w:val="0"/>
        <w:spacing w:val="-4"/>
        <w:w w:val="100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38DF0354"/>
    <w:multiLevelType w:val="hybridMultilevel"/>
    <w:tmpl w:val="71C88AFA"/>
    <w:lvl w:ilvl="0" w:tplc="51B2A81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CCD4FF0"/>
    <w:multiLevelType w:val="hybridMultilevel"/>
    <w:tmpl w:val="DCAEA0EA"/>
    <w:lvl w:ilvl="0" w:tplc="B366DF40">
      <w:numFmt w:val="bullet"/>
      <w:lvlText w:val="-"/>
      <w:lvlJc w:val="left"/>
      <w:pPr>
        <w:ind w:left="774" w:hanging="360"/>
      </w:pPr>
      <w:rPr>
        <w:rFonts w:hint="default"/>
        <w:b w:val="0"/>
        <w:bCs w:val="0"/>
        <w:spacing w:val="-4"/>
        <w:w w:val="10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3DAA7668"/>
    <w:multiLevelType w:val="hybridMultilevel"/>
    <w:tmpl w:val="A20657B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ED207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E37FAF"/>
    <w:multiLevelType w:val="hybridMultilevel"/>
    <w:tmpl w:val="7CAEBC76"/>
    <w:lvl w:ilvl="0" w:tplc="04100019">
      <w:start w:val="1"/>
      <w:numFmt w:val="lowerLetter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E1A26"/>
    <w:multiLevelType w:val="hybridMultilevel"/>
    <w:tmpl w:val="813EB824"/>
    <w:lvl w:ilvl="0" w:tplc="F31E8128">
      <w:start w:val="1"/>
      <w:numFmt w:val="decimal"/>
      <w:lvlText w:val="%1."/>
      <w:lvlJc w:val="left"/>
      <w:pPr>
        <w:ind w:left="666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it-IT" w:eastAsia="it-IT" w:bidi="it-IT"/>
      </w:rPr>
    </w:lvl>
    <w:lvl w:ilvl="1" w:tplc="B366DF40">
      <w:numFmt w:val="bullet"/>
      <w:lvlText w:val="-"/>
      <w:lvlJc w:val="left"/>
      <w:pPr>
        <w:ind w:left="1070" w:hanging="360"/>
      </w:pPr>
      <w:rPr>
        <w:rFonts w:hint="default"/>
        <w:b w:val="0"/>
        <w:bCs w:val="0"/>
        <w:spacing w:val="-4"/>
        <w:w w:val="100"/>
        <w:lang w:val="it-IT" w:eastAsia="it-IT" w:bidi="it-IT"/>
      </w:rPr>
    </w:lvl>
    <w:lvl w:ilvl="2" w:tplc="AEBCE9EA">
      <w:numFmt w:val="bullet"/>
      <w:lvlText w:val="•"/>
      <w:lvlJc w:val="left"/>
      <w:pPr>
        <w:ind w:left="2248" w:hanging="360"/>
      </w:pPr>
      <w:rPr>
        <w:rFonts w:hint="default"/>
        <w:lang w:val="it-IT" w:eastAsia="it-IT" w:bidi="it-IT"/>
      </w:rPr>
    </w:lvl>
    <w:lvl w:ilvl="3" w:tplc="6F5692C0">
      <w:numFmt w:val="bullet"/>
      <w:lvlText w:val="•"/>
      <w:lvlJc w:val="left"/>
      <w:pPr>
        <w:ind w:left="3342" w:hanging="360"/>
      </w:pPr>
      <w:rPr>
        <w:rFonts w:hint="default"/>
        <w:lang w:val="it-IT" w:eastAsia="it-IT" w:bidi="it-IT"/>
      </w:rPr>
    </w:lvl>
    <w:lvl w:ilvl="4" w:tplc="625A9C80">
      <w:numFmt w:val="bullet"/>
      <w:lvlText w:val="•"/>
      <w:lvlJc w:val="left"/>
      <w:pPr>
        <w:ind w:left="4436" w:hanging="360"/>
      </w:pPr>
      <w:rPr>
        <w:rFonts w:hint="default"/>
        <w:lang w:val="it-IT" w:eastAsia="it-IT" w:bidi="it-IT"/>
      </w:rPr>
    </w:lvl>
    <w:lvl w:ilvl="5" w:tplc="699C1C26">
      <w:numFmt w:val="bullet"/>
      <w:lvlText w:val="•"/>
      <w:lvlJc w:val="left"/>
      <w:pPr>
        <w:ind w:left="5530" w:hanging="360"/>
      </w:pPr>
      <w:rPr>
        <w:rFonts w:hint="default"/>
        <w:lang w:val="it-IT" w:eastAsia="it-IT" w:bidi="it-IT"/>
      </w:rPr>
    </w:lvl>
    <w:lvl w:ilvl="6" w:tplc="64DA7B64">
      <w:numFmt w:val="bullet"/>
      <w:lvlText w:val="•"/>
      <w:lvlJc w:val="left"/>
      <w:pPr>
        <w:ind w:left="6624" w:hanging="360"/>
      </w:pPr>
      <w:rPr>
        <w:rFonts w:hint="default"/>
        <w:lang w:val="it-IT" w:eastAsia="it-IT" w:bidi="it-IT"/>
      </w:rPr>
    </w:lvl>
    <w:lvl w:ilvl="7" w:tplc="1144C62E">
      <w:numFmt w:val="bullet"/>
      <w:lvlText w:val="•"/>
      <w:lvlJc w:val="left"/>
      <w:pPr>
        <w:ind w:left="7718" w:hanging="360"/>
      </w:pPr>
      <w:rPr>
        <w:rFonts w:hint="default"/>
        <w:lang w:val="it-IT" w:eastAsia="it-IT" w:bidi="it-IT"/>
      </w:rPr>
    </w:lvl>
    <w:lvl w:ilvl="8" w:tplc="826CF844">
      <w:numFmt w:val="bullet"/>
      <w:lvlText w:val="•"/>
      <w:lvlJc w:val="left"/>
      <w:pPr>
        <w:ind w:left="8812" w:hanging="360"/>
      </w:pPr>
      <w:rPr>
        <w:rFonts w:hint="default"/>
        <w:lang w:val="it-IT" w:eastAsia="it-IT" w:bidi="it-I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76A"/>
    <w:rsid w:val="00015A4A"/>
    <w:rsid w:val="000B196A"/>
    <w:rsid w:val="000F45A1"/>
    <w:rsid w:val="00110C23"/>
    <w:rsid w:val="001218A1"/>
    <w:rsid w:val="001F4E82"/>
    <w:rsid w:val="00203556"/>
    <w:rsid w:val="00250786"/>
    <w:rsid w:val="002D4150"/>
    <w:rsid w:val="00365BAC"/>
    <w:rsid w:val="00390D49"/>
    <w:rsid w:val="00413123"/>
    <w:rsid w:val="00442034"/>
    <w:rsid w:val="0046021E"/>
    <w:rsid w:val="00493792"/>
    <w:rsid w:val="004E2B8E"/>
    <w:rsid w:val="004E6512"/>
    <w:rsid w:val="0052204B"/>
    <w:rsid w:val="00584DEB"/>
    <w:rsid w:val="005C0594"/>
    <w:rsid w:val="00607663"/>
    <w:rsid w:val="00640843"/>
    <w:rsid w:val="00640EAB"/>
    <w:rsid w:val="006A4D56"/>
    <w:rsid w:val="006C3846"/>
    <w:rsid w:val="006E4C96"/>
    <w:rsid w:val="007A5F8E"/>
    <w:rsid w:val="007B6598"/>
    <w:rsid w:val="00806CD4"/>
    <w:rsid w:val="008352A1"/>
    <w:rsid w:val="008671B4"/>
    <w:rsid w:val="00872D32"/>
    <w:rsid w:val="00895085"/>
    <w:rsid w:val="0092754B"/>
    <w:rsid w:val="00931C97"/>
    <w:rsid w:val="009554EE"/>
    <w:rsid w:val="009C23E0"/>
    <w:rsid w:val="00A16A3C"/>
    <w:rsid w:val="00A61C45"/>
    <w:rsid w:val="00A71D85"/>
    <w:rsid w:val="00A761F0"/>
    <w:rsid w:val="00A8643B"/>
    <w:rsid w:val="00AA4528"/>
    <w:rsid w:val="00AC4854"/>
    <w:rsid w:val="00B42259"/>
    <w:rsid w:val="00B56566"/>
    <w:rsid w:val="00B81A40"/>
    <w:rsid w:val="00B9279C"/>
    <w:rsid w:val="00C85C74"/>
    <w:rsid w:val="00CB1605"/>
    <w:rsid w:val="00CC2CB3"/>
    <w:rsid w:val="00DB0582"/>
    <w:rsid w:val="00E5024D"/>
    <w:rsid w:val="00E56AE7"/>
    <w:rsid w:val="00E6176A"/>
    <w:rsid w:val="00E639FA"/>
    <w:rsid w:val="00ED4F6E"/>
    <w:rsid w:val="00EE4FDB"/>
    <w:rsid w:val="00F3587D"/>
    <w:rsid w:val="00F51FF0"/>
    <w:rsid w:val="00F86026"/>
    <w:rsid w:val="00FB54D3"/>
    <w:rsid w:val="00FB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D9B2880"/>
  <w15:chartTrackingRefBased/>
  <w15:docId w15:val="{F9EDD5AB-BDC0-5943-994B-F5099EAD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DEB"/>
  </w:style>
  <w:style w:type="paragraph" w:styleId="Titolo1">
    <w:name w:val="heading 1"/>
    <w:basedOn w:val="Normale"/>
    <w:next w:val="Normale"/>
    <w:link w:val="Titolo1Carattere"/>
    <w:uiPriority w:val="9"/>
    <w:qFormat/>
    <w:rsid w:val="00584DE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4DE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4DE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4D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4D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4D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4DE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4DE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4DE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rsid w:val="00E6176A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6176A"/>
    <w:rPr>
      <w:rFonts w:ascii="Times New Roman" w:eastAsia="Times New Roman" w:hAnsi="Times New Roman" w:cs="Times New Roman"/>
      <w:lang w:eastAsia="it-IT" w:bidi="it-IT"/>
    </w:rPr>
  </w:style>
  <w:style w:type="character" w:customStyle="1" w:styleId="WW8Num1z0">
    <w:name w:val="WW8Num1z0"/>
    <w:rsid w:val="0092754B"/>
  </w:style>
  <w:style w:type="paragraph" w:styleId="Paragrafoelenco">
    <w:name w:val="List Paragraph"/>
    <w:basedOn w:val="Normale"/>
    <w:uiPriority w:val="34"/>
    <w:qFormat/>
    <w:rsid w:val="0092754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584D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4DE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4DEB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4DEB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4DEB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4DEB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4DEB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4DEB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4DEB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Didascalia">
    <w:name w:val="caption"/>
    <w:basedOn w:val="Normale"/>
    <w:next w:val="Normale"/>
    <w:unhideWhenUsed/>
    <w:qFormat/>
    <w:rsid w:val="00584DE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olo">
    <w:name w:val="Title"/>
    <w:basedOn w:val="Normale"/>
    <w:next w:val="Normale"/>
    <w:link w:val="TitoloCarattere"/>
    <w:uiPriority w:val="1"/>
    <w:qFormat/>
    <w:rsid w:val="00584DEB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4DEB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4DE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4DEB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84DEB"/>
    <w:rPr>
      <w:b/>
      <w:bCs/>
    </w:rPr>
  </w:style>
  <w:style w:type="character" w:styleId="Enfasicorsivo">
    <w:name w:val="Emphasis"/>
    <w:basedOn w:val="Carpredefinitoparagrafo"/>
    <w:uiPriority w:val="20"/>
    <w:qFormat/>
    <w:rsid w:val="00584DEB"/>
    <w:rPr>
      <w:i/>
      <w:iCs/>
    </w:rPr>
  </w:style>
  <w:style w:type="paragraph" w:styleId="Nessunaspaziatura">
    <w:name w:val="No Spacing"/>
    <w:uiPriority w:val="1"/>
    <w:qFormat/>
    <w:rsid w:val="00584DEB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84DE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4DEB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4DEB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4DE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584DEB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584DEB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584DEB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584DEB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584DEB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84DEB"/>
    <w:pPr>
      <w:outlineLvl w:val="9"/>
    </w:pPr>
  </w:style>
  <w:style w:type="paragraph" w:customStyle="1" w:styleId="Default">
    <w:name w:val="Default"/>
    <w:rsid w:val="0089508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390D49"/>
    <w:pPr>
      <w:spacing w:after="0" w:line="240" w:lineRule="auto"/>
    </w:pPr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C4854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C4854"/>
    <w:pPr>
      <w:widowControl w:val="0"/>
      <w:autoSpaceDE w:val="0"/>
      <w:autoSpaceDN w:val="0"/>
      <w:spacing w:before="19" w:after="0" w:line="240" w:lineRule="auto"/>
      <w:ind w:left="123"/>
    </w:pPr>
    <w:rPr>
      <w:rFonts w:ascii="Arial" w:eastAsia="Arial" w:hAnsi="Arial" w:cs="Arial"/>
      <w:sz w:val="22"/>
      <w:szCs w:val="22"/>
    </w:rPr>
  </w:style>
  <w:style w:type="character" w:styleId="Collegamentoipertestuale">
    <w:name w:val="Hyperlink"/>
    <w:rsid w:val="002507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7</Pages>
  <Words>2195</Words>
  <Characters>12512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orietta sansone</dc:creator>
  <cp:keywords/>
  <dc:description/>
  <cp:lastModifiedBy>Orietta</cp:lastModifiedBy>
  <cp:revision>8</cp:revision>
  <cp:lastPrinted>2020-09-25T17:23:00Z</cp:lastPrinted>
  <dcterms:created xsi:type="dcterms:W3CDTF">2021-10-25T10:59:00Z</dcterms:created>
  <dcterms:modified xsi:type="dcterms:W3CDTF">2021-11-03T14:24:00Z</dcterms:modified>
</cp:coreProperties>
</file>