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4F" w:rsidRDefault="0048774F" w:rsidP="0048774F">
      <w:pPr>
        <w:pStyle w:val="TitoloecontenutoLTTitel"/>
        <w:jc w:val="center"/>
      </w:pPr>
      <w:r>
        <w:rPr>
          <w:rFonts w:ascii="Calibri" w:hAnsi="Calibri" w:cs="Calibri"/>
          <w:b/>
          <w:bCs/>
          <w:sz w:val="28"/>
          <w:szCs w:val="28"/>
        </w:rPr>
        <w:t>Tabella attribuzione credito scolastico  Anno Scolastico 2018/19</w:t>
      </w:r>
    </w:p>
    <w:p w:rsidR="0048774F" w:rsidRDefault="0048774F" w:rsidP="0048774F">
      <w:pPr>
        <w:pStyle w:val="TitoloecontenutoLTTitel"/>
        <w:jc w:val="center"/>
        <w:rPr>
          <w:rFonts w:ascii="Calibri" w:hAnsi="Calibri" w:cs="Calibri"/>
          <w:b/>
          <w:bCs/>
          <w:sz w:val="20"/>
          <w:szCs w:val="20"/>
        </w:rPr>
      </w:pPr>
    </w:p>
    <w:p w:rsidR="0048774F" w:rsidRDefault="0048774F" w:rsidP="0048774F">
      <w:pPr>
        <w:pStyle w:val="TitoloecontenutoLTTitel"/>
        <w:jc w:val="center"/>
      </w:pPr>
      <w:r>
        <w:rPr>
          <w:rFonts w:ascii="Calibri" w:hAnsi="Calibri" w:cs="Calibri"/>
          <w:b/>
          <w:bCs/>
          <w:sz w:val="20"/>
          <w:szCs w:val="20"/>
        </w:rPr>
        <w:t>DECRETO LEGISLATIVO 13 aprile 2017, n. 62</w:t>
      </w:r>
    </w:p>
    <w:p w:rsidR="0048774F" w:rsidRDefault="0048774F" w:rsidP="0048774F">
      <w:pPr>
        <w:pStyle w:val="Predefinito"/>
      </w:pPr>
      <w:r>
        <w:rPr>
          <w:rFonts w:ascii="Calibri" w:hAnsi="Calibri" w:cs="Calibri"/>
          <w:b/>
          <w:sz w:val="18"/>
          <w:szCs w:val="18"/>
        </w:rPr>
        <w:t>Norme in materia di valutazione e certificazione delle competenze nel primo ciclo ed esami di Stato, a</w:t>
      </w:r>
    </w:p>
    <w:p w:rsidR="0048774F" w:rsidRDefault="0048774F" w:rsidP="0048774F">
      <w:pPr>
        <w:pStyle w:val="Predefinito"/>
      </w:pPr>
      <w:r>
        <w:rPr>
          <w:rFonts w:ascii="Calibri" w:hAnsi="Calibri" w:cs="Calibri"/>
          <w:b/>
          <w:sz w:val="18"/>
          <w:szCs w:val="18"/>
        </w:rPr>
        <w:t>norma dell'articolo 1, commi 180 e 181, lettera i), della legge 13 luglio 2015, n. 107. (17G00070)</w:t>
      </w:r>
    </w:p>
    <w:p w:rsidR="0048774F" w:rsidRDefault="0048774F" w:rsidP="0048774F">
      <w:pPr>
        <w:pStyle w:val="Predefinito"/>
      </w:pPr>
      <w:r>
        <w:rPr>
          <w:rFonts w:ascii="Calibri" w:hAnsi="Calibri" w:cs="Calibri"/>
          <w:sz w:val="18"/>
          <w:szCs w:val="18"/>
        </w:rPr>
        <w:t>Vigente al: 1-12-2018</w:t>
      </w:r>
    </w:p>
    <w:p w:rsidR="0048774F" w:rsidRDefault="0048774F" w:rsidP="0048774F">
      <w:pPr>
        <w:pStyle w:val="Predefinito"/>
      </w:pPr>
      <w:r>
        <w:rPr>
          <w:rFonts w:ascii="Calibri" w:hAnsi="Calibri" w:cs="Calibri"/>
          <w:sz w:val="18"/>
          <w:szCs w:val="18"/>
        </w:rPr>
        <w:t>Allegato A</w:t>
      </w:r>
    </w:p>
    <w:p w:rsidR="0048774F" w:rsidRDefault="0048774F" w:rsidP="0048774F">
      <w:pPr>
        <w:pStyle w:val="TitoloecontenutoLTTitel"/>
        <w:rPr>
          <w:rFonts w:ascii="Calibri" w:hAnsi="Calibri" w:cs="Calibri"/>
          <w:sz w:val="24"/>
        </w:rPr>
      </w:pPr>
    </w:p>
    <w:tbl>
      <w:tblPr>
        <w:tblW w:w="0" w:type="auto"/>
        <w:tblInd w:w="28" w:type="dxa"/>
        <w:tblLayout w:type="fixed"/>
        <w:tblCellMar>
          <w:left w:w="28" w:type="dxa"/>
          <w:right w:w="28" w:type="dxa"/>
        </w:tblCellMar>
        <w:tblLook w:val="0000" w:firstRow="0" w:lastRow="0" w:firstColumn="0" w:lastColumn="0" w:noHBand="0" w:noVBand="0"/>
      </w:tblPr>
      <w:tblGrid>
        <w:gridCol w:w="1902"/>
        <w:gridCol w:w="2015"/>
        <w:gridCol w:w="1755"/>
        <w:gridCol w:w="2152"/>
        <w:gridCol w:w="2448"/>
      </w:tblGrid>
      <w:tr w:rsidR="0048774F" w:rsidTr="00E54960">
        <w:trPr>
          <w:trHeight w:val="23"/>
        </w:trPr>
        <w:tc>
          <w:tcPr>
            <w:tcW w:w="1902" w:type="dxa"/>
            <w:tcBorders>
              <w:top w:val="single" w:sz="1" w:space="0" w:color="000000"/>
              <w:left w:val="single" w:sz="1" w:space="0" w:color="000000"/>
              <w:bottom w:val="single" w:sz="1" w:space="0" w:color="000000"/>
            </w:tcBorders>
            <w:shd w:val="clear" w:color="auto" w:fill="CCF4C6"/>
          </w:tcPr>
          <w:p w:rsidR="0048774F" w:rsidRDefault="0048774F" w:rsidP="00E54960">
            <w:pPr>
              <w:jc w:val="center"/>
            </w:pPr>
            <w:r>
              <w:rPr>
                <w:rFonts w:cs="Calibri"/>
                <w:b/>
                <w:bCs/>
              </w:rPr>
              <w:t xml:space="preserve">Media dei voti </w:t>
            </w:r>
          </w:p>
        </w:tc>
        <w:tc>
          <w:tcPr>
            <w:tcW w:w="2015" w:type="dxa"/>
            <w:tcBorders>
              <w:top w:val="single" w:sz="1" w:space="0" w:color="000000"/>
              <w:left w:val="single" w:sz="1" w:space="0" w:color="000000"/>
              <w:bottom w:val="single" w:sz="1" w:space="0" w:color="000000"/>
            </w:tcBorders>
            <w:shd w:val="clear" w:color="auto" w:fill="CCF4C6"/>
          </w:tcPr>
          <w:p w:rsidR="0048774F" w:rsidRDefault="0048774F" w:rsidP="00E54960">
            <w:pPr>
              <w:jc w:val="center"/>
            </w:pPr>
            <w:r>
              <w:rPr>
                <w:rFonts w:cs="Calibri"/>
                <w:b/>
                <w:bCs/>
              </w:rPr>
              <w:t>Fasce di credito III anno</w:t>
            </w:r>
          </w:p>
        </w:tc>
        <w:tc>
          <w:tcPr>
            <w:tcW w:w="1755" w:type="dxa"/>
            <w:tcBorders>
              <w:top w:val="single" w:sz="1" w:space="0" w:color="000000"/>
              <w:left w:val="single" w:sz="1" w:space="0" w:color="000000"/>
              <w:bottom w:val="single" w:sz="1" w:space="0" w:color="000000"/>
            </w:tcBorders>
            <w:shd w:val="clear" w:color="auto" w:fill="CCF4C6"/>
          </w:tcPr>
          <w:p w:rsidR="0048774F" w:rsidRDefault="0048774F" w:rsidP="00E54960">
            <w:pPr>
              <w:jc w:val="center"/>
            </w:pPr>
            <w:r>
              <w:rPr>
                <w:rFonts w:cs="Calibri"/>
                <w:b/>
                <w:bCs/>
              </w:rPr>
              <w:t>Fasce di credito IV anno</w:t>
            </w:r>
          </w:p>
        </w:tc>
        <w:tc>
          <w:tcPr>
            <w:tcW w:w="2152" w:type="dxa"/>
            <w:tcBorders>
              <w:top w:val="single" w:sz="1" w:space="0" w:color="000000"/>
              <w:left w:val="single" w:sz="1" w:space="0" w:color="000000"/>
              <w:bottom w:val="single" w:sz="1" w:space="0" w:color="000000"/>
            </w:tcBorders>
            <w:shd w:val="clear" w:color="auto" w:fill="CCF4C6"/>
          </w:tcPr>
          <w:p w:rsidR="0048774F" w:rsidRDefault="0048774F" w:rsidP="00E54960">
            <w:pPr>
              <w:jc w:val="center"/>
            </w:pPr>
            <w:r>
              <w:rPr>
                <w:rFonts w:cs="Calibri"/>
                <w:b/>
                <w:bCs/>
              </w:rPr>
              <w:t xml:space="preserve">Fasce di credito V </w:t>
            </w:r>
            <w:r>
              <w:rPr>
                <w:rFonts w:cs="Calibri"/>
                <w:b/>
                <w:bCs/>
              </w:rPr>
              <w:br/>
              <w:t>anno</w:t>
            </w:r>
          </w:p>
        </w:tc>
        <w:tc>
          <w:tcPr>
            <w:tcW w:w="2448" w:type="dxa"/>
            <w:tcBorders>
              <w:top w:val="single" w:sz="1" w:space="0" w:color="000000"/>
              <w:left w:val="single" w:sz="1" w:space="0" w:color="000000"/>
              <w:bottom w:val="single" w:sz="1" w:space="0" w:color="000000"/>
              <w:right w:val="single" w:sz="1" w:space="0" w:color="000000"/>
            </w:tcBorders>
            <w:shd w:val="clear" w:color="auto" w:fill="CCF4C6"/>
          </w:tcPr>
          <w:p w:rsidR="0048774F" w:rsidRDefault="0048774F" w:rsidP="00E54960">
            <w:r>
              <w:rPr>
                <w:rFonts w:cs="Calibri"/>
                <w:b/>
                <w:bCs/>
              </w:rPr>
              <w:t xml:space="preserve">Criteri per l’attribuzione del massimo della banda di oscillazione </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M &lt; 6</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7-8</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 xml:space="preserve">In presenza di almeno   tre dei  requisiti  indicati </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M = 6</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7-8</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8-9</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9-10</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 xml:space="preserve">In presenza di almeno   tre  dei  requisiti  indicati </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6 &lt; M ≤ 7</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8-9</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9-10</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10-11</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 xml:space="preserve">In presenza di almeno   tre dei requisiti  indicati </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7&lt;  M  ≤ 8</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9-10</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10-11</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11-12</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 xml:space="preserve">In presenza di almeno   tre dei requisiti  indicati </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8&lt;  M ≤ 9</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10-11</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11-12</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13-14</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In presenza di almeno  due dei  requisiti  indicati</w:t>
            </w:r>
          </w:p>
        </w:tc>
      </w:tr>
      <w:tr w:rsidR="0048774F" w:rsidTr="00E54960">
        <w:trPr>
          <w:trHeight w:val="23"/>
        </w:trPr>
        <w:tc>
          <w:tcPr>
            <w:tcW w:w="1902" w:type="dxa"/>
            <w:tcBorders>
              <w:left w:val="single" w:sz="1" w:space="0" w:color="000000"/>
              <w:bottom w:val="single" w:sz="1" w:space="0" w:color="000000"/>
            </w:tcBorders>
            <w:shd w:val="clear" w:color="auto" w:fill="CCF4C6"/>
          </w:tcPr>
          <w:p w:rsidR="0048774F" w:rsidRDefault="0048774F" w:rsidP="00E54960">
            <w:pPr>
              <w:jc w:val="center"/>
            </w:pPr>
            <w:r>
              <w:rPr>
                <w:rFonts w:cs="Calibri"/>
                <w:b/>
                <w:bCs/>
              </w:rPr>
              <w:t>9&lt;  M  ≤ 10</w:t>
            </w:r>
          </w:p>
        </w:tc>
        <w:tc>
          <w:tcPr>
            <w:tcW w:w="2015" w:type="dxa"/>
            <w:tcBorders>
              <w:left w:val="single" w:sz="1" w:space="0" w:color="000000"/>
              <w:bottom w:val="single" w:sz="1" w:space="0" w:color="000000"/>
            </w:tcBorders>
            <w:shd w:val="clear" w:color="auto" w:fill="CCF4C6"/>
          </w:tcPr>
          <w:p w:rsidR="0048774F" w:rsidRDefault="0048774F" w:rsidP="00E54960">
            <w:pPr>
              <w:jc w:val="center"/>
            </w:pPr>
            <w:r>
              <w:rPr>
                <w:rFonts w:cs="Calibri"/>
              </w:rPr>
              <w:t>11-12</w:t>
            </w:r>
          </w:p>
        </w:tc>
        <w:tc>
          <w:tcPr>
            <w:tcW w:w="1755" w:type="dxa"/>
            <w:tcBorders>
              <w:left w:val="single" w:sz="1" w:space="0" w:color="000000"/>
              <w:bottom w:val="single" w:sz="1" w:space="0" w:color="000000"/>
            </w:tcBorders>
            <w:shd w:val="clear" w:color="auto" w:fill="CCF4C6"/>
          </w:tcPr>
          <w:p w:rsidR="0048774F" w:rsidRDefault="0048774F" w:rsidP="00E54960">
            <w:pPr>
              <w:jc w:val="center"/>
            </w:pPr>
            <w:r>
              <w:rPr>
                <w:rFonts w:cs="Calibri"/>
              </w:rPr>
              <w:t>12-13</w:t>
            </w:r>
          </w:p>
        </w:tc>
        <w:tc>
          <w:tcPr>
            <w:tcW w:w="2152" w:type="dxa"/>
            <w:tcBorders>
              <w:left w:val="single" w:sz="1" w:space="0" w:color="000000"/>
              <w:bottom w:val="single" w:sz="1" w:space="0" w:color="000000"/>
            </w:tcBorders>
            <w:shd w:val="clear" w:color="auto" w:fill="CCF4C6"/>
          </w:tcPr>
          <w:p w:rsidR="0048774F" w:rsidRDefault="0048774F" w:rsidP="00E54960">
            <w:pPr>
              <w:jc w:val="center"/>
            </w:pPr>
            <w:r>
              <w:rPr>
                <w:rFonts w:cs="Calibri"/>
              </w:rPr>
              <w:t>14-15</w:t>
            </w:r>
          </w:p>
        </w:tc>
        <w:tc>
          <w:tcPr>
            <w:tcW w:w="2448" w:type="dxa"/>
            <w:tcBorders>
              <w:left w:val="single" w:sz="1" w:space="0" w:color="000000"/>
              <w:bottom w:val="single" w:sz="1" w:space="0" w:color="000000"/>
              <w:right w:val="single" w:sz="1" w:space="0" w:color="000000"/>
            </w:tcBorders>
            <w:shd w:val="clear" w:color="auto" w:fill="CCF4C6"/>
          </w:tcPr>
          <w:p w:rsidR="0048774F" w:rsidRDefault="0048774F" w:rsidP="00E54960">
            <w:r>
              <w:rPr>
                <w:rFonts w:cs="Calibri"/>
              </w:rPr>
              <w:t>In presenza di almeno  due dei  requisiti  indicati</w:t>
            </w:r>
          </w:p>
        </w:tc>
      </w:tr>
    </w:tbl>
    <w:p w:rsidR="0048774F" w:rsidRDefault="0048774F" w:rsidP="0048774F">
      <w:pPr>
        <w:rPr>
          <w:rFonts w:cs="Calibri"/>
        </w:rPr>
      </w:pPr>
    </w:p>
    <w:p w:rsidR="0048774F" w:rsidRDefault="0048774F" w:rsidP="0048774F">
      <w:r>
        <w:rPr>
          <w:rFonts w:cs="Calibri"/>
        </w:rPr>
        <w:t xml:space="preserve"> Il credito verrà attribuito, come previsto dalle note alla tabella A allegata al D. </w:t>
      </w:r>
      <w:proofErr w:type="spellStart"/>
      <w:r>
        <w:rPr>
          <w:rFonts w:cs="Calibri"/>
        </w:rPr>
        <w:t>Leg</w:t>
      </w:r>
      <w:proofErr w:type="spellEnd"/>
      <w:r>
        <w:rPr>
          <w:rFonts w:cs="Calibri"/>
        </w:rPr>
        <w:t>. n.62/2017, tenendo conto, oltre che della media dei voti, anche dei seguenti elementi di valutazione:</w:t>
      </w:r>
    </w:p>
    <w:p w:rsidR="0048774F" w:rsidRDefault="0048774F" w:rsidP="0048774F">
      <w:r>
        <w:rPr>
          <w:rFonts w:cs="Calibri"/>
        </w:rPr>
        <w:t xml:space="preserve">a) Frequenza regolare  delle lezioni </w:t>
      </w:r>
      <w:r>
        <w:rPr>
          <w:rFonts w:cs="Calibri"/>
          <w:color w:val="000000"/>
        </w:rPr>
        <w:t xml:space="preserve"> (massimo il 20% di assenze sul monte ore annuale)</w:t>
      </w:r>
    </w:p>
    <w:p w:rsidR="0048774F" w:rsidRDefault="0048774F" w:rsidP="0048774F">
      <w:r>
        <w:rPr>
          <w:rFonts w:cs="Calibri"/>
        </w:rPr>
        <w:t xml:space="preserve">b) Partecipazione corretta al dialogo educativo (assenza di note disciplinari di particolare rilevanza ) </w:t>
      </w:r>
    </w:p>
    <w:p w:rsidR="0048774F" w:rsidRDefault="0048774F" w:rsidP="0048774F">
      <w:r>
        <w:rPr>
          <w:rFonts w:cs="Calibri"/>
        </w:rPr>
        <w:t>c) Partecipazione con interesse ed impegno ad attività complementari  o ad attività integrative del P.T.O.F*</w:t>
      </w:r>
    </w:p>
    <w:p w:rsidR="0048774F" w:rsidRDefault="0048774F" w:rsidP="0048774F">
      <w:r>
        <w:rPr>
          <w:rFonts w:cs="Calibri"/>
        </w:rPr>
        <w:t xml:space="preserve">d) Documentazione di qualificate esperienze formative acquisite  al di fuori dalla scuola* </w:t>
      </w:r>
    </w:p>
    <w:p w:rsidR="0048774F" w:rsidRPr="00AF372A" w:rsidRDefault="0048774F" w:rsidP="0048774F">
      <w:r>
        <w:rPr>
          <w:rFonts w:cs="Calibri"/>
        </w:rPr>
        <w:lastRenderedPageBreak/>
        <w:t xml:space="preserve">e) Valida  e documentata partecipazione alle  attività di alternanza scuola lavoro </w:t>
      </w:r>
    </w:p>
    <w:p w:rsidR="0048774F" w:rsidRPr="00AF372A" w:rsidRDefault="0048774F" w:rsidP="0048774F">
      <w:r>
        <w:rPr>
          <w:rFonts w:cs="Calibri"/>
        </w:rPr>
        <w:t xml:space="preserve">*Vengono  specificate  le attività  integrative e complementari acquisite anche al di fuori della scuola </w:t>
      </w:r>
    </w:p>
    <w:p w:rsidR="0048774F" w:rsidRDefault="0048774F" w:rsidP="0048774F">
      <w:pPr>
        <w:numPr>
          <w:ilvl w:val="0"/>
          <w:numId w:val="1"/>
        </w:numPr>
        <w:suppressAutoHyphens/>
        <w:spacing w:after="0" w:line="240" w:lineRule="auto"/>
        <w:jc w:val="left"/>
      </w:pPr>
      <w:r>
        <w:rPr>
          <w:rFonts w:cs="Calibri"/>
        </w:rPr>
        <w:t>Partecipazione a manifestazioni/ricerche/pubblicazioni/progetti   di carattere scientifico/artistico/musicale/storico/giuridico/umanistico e socio-psico-pedagogico etc. con significativa ricaduta sul curricolo scolastico</w:t>
      </w:r>
    </w:p>
    <w:p w:rsidR="0048774F" w:rsidRDefault="0048774F" w:rsidP="0048774F">
      <w:pPr>
        <w:numPr>
          <w:ilvl w:val="0"/>
          <w:numId w:val="1"/>
        </w:numPr>
        <w:suppressAutoHyphens/>
        <w:spacing w:after="0" w:line="240" w:lineRule="auto"/>
        <w:jc w:val="left"/>
      </w:pPr>
      <w:r>
        <w:rPr>
          <w:rFonts w:cs="Calibri"/>
        </w:rPr>
        <w:t>Partecipazione ai progetti PON ed altri  progetti   (Erasmus, gemellaggi  etc.)</w:t>
      </w:r>
    </w:p>
    <w:p w:rsidR="0048774F" w:rsidRDefault="0048774F" w:rsidP="0048774F">
      <w:pPr>
        <w:numPr>
          <w:ilvl w:val="0"/>
          <w:numId w:val="1"/>
        </w:numPr>
        <w:suppressAutoHyphens/>
        <w:spacing w:after="0" w:line="240" w:lineRule="auto"/>
        <w:jc w:val="left"/>
      </w:pPr>
      <w:r>
        <w:rPr>
          <w:rFonts w:cs="Calibri"/>
        </w:rPr>
        <w:t xml:space="preserve">Corsi linguistici  con  certificazione o attestazione  del livello  raggiunto   </w:t>
      </w:r>
    </w:p>
    <w:p w:rsidR="0048774F" w:rsidRDefault="0048774F" w:rsidP="0048774F">
      <w:pPr>
        <w:numPr>
          <w:ilvl w:val="0"/>
          <w:numId w:val="1"/>
        </w:numPr>
        <w:suppressAutoHyphens/>
        <w:spacing w:after="0" w:line="240" w:lineRule="auto"/>
        <w:jc w:val="left"/>
      </w:pPr>
      <w:r>
        <w:rPr>
          <w:rFonts w:cs="Calibri"/>
        </w:rPr>
        <w:t xml:space="preserve">Corsi di informatica con certificazione o attestazione delle competenze raggiunte  </w:t>
      </w:r>
    </w:p>
    <w:p w:rsidR="0048774F" w:rsidRDefault="0048774F" w:rsidP="0048774F">
      <w:pPr>
        <w:numPr>
          <w:ilvl w:val="0"/>
          <w:numId w:val="1"/>
        </w:numPr>
        <w:suppressAutoHyphens/>
        <w:spacing w:after="0" w:line="240" w:lineRule="auto"/>
        <w:jc w:val="left"/>
      </w:pPr>
      <w:r>
        <w:rPr>
          <w:rFonts w:cs="Calibri"/>
        </w:rPr>
        <w:t xml:space="preserve">Partecipazione ad attività  motorie e sportive </w:t>
      </w:r>
    </w:p>
    <w:p w:rsidR="0048774F" w:rsidRDefault="0048774F" w:rsidP="0048774F">
      <w:pPr>
        <w:numPr>
          <w:ilvl w:val="0"/>
          <w:numId w:val="1"/>
        </w:numPr>
        <w:suppressAutoHyphens/>
        <w:spacing w:after="0" w:line="240" w:lineRule="auto"/>
        <w:jc w:val="left"/>
      </w:pPr>
      <w:r>
        <w:rPr>
          <w:rFonts w:cs="Calibri"/>
        </w:rPr>
        <w:t xml:space="preserve">Partecipazione a gare disciplinari </w:t>
      </w:r>
    </w:p>
    <w:p w:rsidR="0048774F" w:rsidRDefault="0048774F" w:rsidP="0048774F">
      <w:pPr>
        <w:numPr>
          <w:ilvl w:val="0"/>
          <w:numId w:val="1"/>
        </w:numPr>
        <w:suppressAutoHyphens/>
        <w:spacing w:after="0" w:line="240" w:lineRule="auto"/>
        <w:jc w:val="left"/>
      </w:pPr>
      <w:r>
        <w:rPr>
          <w:rFonts w:cs="Calibri"/>
        </w:rPr>
        <w:t xml:space="preserve">Riconoscimenti e premi conseguiti   a livello nazionale </w:t>
      </w:r>
    </w:p>
    <w:p w:rsidR="0048774F" w:rsidRDefault="0048774F" w:rsidP="0048774F">
      <w:pPr>
        <w:numPr>
          <w:ilvl w:val="0"/>
          <w:numId w:val="1"/>
        </w:numPr>
        <w:suppressAutoHyphens/>
        <w:spacing w:after="0" w:line="240" w:lineRule="auto"/>
        <w:jc w:val="left"/>
      </w:pPr>
      <w:r>
        <w:rPr>
          <w:rFonts w:cs="Calibri"/>
        </w:rPr>
        <w:t xml:space="preserve">Partecipazione  a concorsi  a carattere regionale  e/o   nazionali  </w:t>
      </w:r>
    </w:p>
    <w:p w:rsidR="0048774F" w:rsidRDefault="0048774F" w:rsidP="0048774F">
      <w:pPr>
        <w:numPr>
          <w:ilvl w:val="0"/>
          <w:numId w:val="1"/>
        </w:numPr>
        <w:suppressAutoHyphens/>
        <w:spacing w:after="0" w:line="240" w:lineRule="auto"/>
        <w:jc w:val="left"/>
      </w:pPr>
      <w:r>
        <w:rPr>
          <w:rFonts w:cs="Calibri"/>
        </w:rPr>
        <w:t xml:space="preserve">Partecipazione  ad  attività  artistico/musicali </w:t>
      </w:r>
    </w:p>
    <w:p w:rsidR="0048774F" w:rsidRDefault="0048774F" w:rsidP="0048774F">
      <w:pPr>
        <w:numPr>
          <w:ilvl w:val="0"/>
          <w:numId w:val="1"/>
        </w:numPr>
        <w:suppressAutoHyphens/>
        <w:spacing w:after="0" w:line="240" w:lineRule="auto"/>
        <w:jc w:val="left"/>
      </w:pPr>
      <w:r>
        <w:rPr>
          <w:rFonts w:cs="Calibri"/>
        </w:rPr>
        <w:t>Partecipazione a seminari  e/o conferenze  in orario extracurriculare</w:t>
      </w:r>
    </w:p>
    <w:p w:rsidR="0048774F" w:rsidRDefault="0048774F" w:rsidP="0048774F">
      <w:pPr>
        <w:numPr>
          <w:ilvl w:val="0"/>
          <w:numId w:val="1"/>
        </w:numPr>
        <w:suppressAutoHyphens/>
        <w:spacing w:after="0" w:line="240" w:lineRule="auto"/>
        <w:jc w:val="left"/>
      </w:pPr>
      <w:r>
        <w:rPr>
          <w:rFonts w:cs="Calibri"/>
        </w:rPr>
        <w:t xml:space="preserve">Altre attività certificate dagli enti riconosciuti  dalla scuola </w:t>
      </w:r>
    </w:p>
    <w:p w:rsidR="0048774F" w:rsidRDefault="0048774F" w:rsidP="0048774F">
      <w:pPr>
        <w:suppressAutoHyphens/>
        <w:spacing w:after="0" w:line="240" w:lineRule="auto"/>
        <w:ind w:left="720" w:firstLine="0"/>
        <w:jc w:val="left"/>
      </w:pPr>
      <w:r w:rsidRPr="00AF372A">
        <w:rPr>
          <w:rFonts w:cs="Calibri"/>
        </w:rPr>
        <w:t xml:space="preserve"> </w:t>
      </w:r>
    </w:p>
    <w:p w:rsidR="0048774F" w:rsidRDefault="0048774F" w:rsidP="0048774F">
      <w:r>
        <w:rPr>
          <w:rFonts w:cs="Calibri"/>
        </w:rPr>
        <w:t xml:space="preserve">Agli alunni che hanno ottenuto la sospensione del giudizio (2 o 3 materie)  nello scrutinio di giugno verrà attribuita la fascia di oscillazione più bassa del credito. Nel caso di sospensione in una sola disciplina ed in presenza di una valutazione  più che sufficiente  a settembre, potranno essere applicati i criteri stabiliti a giugno. </w:t>
      </w:r>
    </w:p>
    <w:p w:rsidR="005F08FC" w:rsidRDefault="005F08FC">
      <w:bookmarkStart w:id="0" w:name="_GoBack"/>
      <w:bookmarkEnd w:id="0"/>
    </w:p>
    <w:sectPr w:rsidR="005F08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E5"/>
    <w:rsid w:val="000314E5"/>
    <w:rsid w:val="0048774F"/>
    <w:rsid w:val="005F0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74F"/>
    <w:pPr>
      <w:ind w:left="714" w:hanging="357"/>
      <w:jc w:val="both"/>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48774F"/>
    <w:pPr>
      <w:suppressAutoHyphens/>
      <w:spacing w:after="0" w:line="200" w:lineRule="atLeast"/>
    </w:pPr>
    <w:rPr>
      <w:rFonts w:ascii="Lucida Sans" w:eastAsia="Tahoma" w:hAnsi="Lucida Sans" w:cs="Liberation Sans"/>
      <w:color w:val="000000"/>
      <w:kern w:val="2"/>
      <w:sz w:val="36"/>
      <w:szCs w:val="24"/>
      <w:lang w:eastAsia="zh-CN" w:bidi="hi-IN"/>
    </w:rPr>
  </w:style>
  <w:style w:type="paragraph" w:customStyle="1" w:styleId="TitoloecontenutoLTTitel">
    <w:name w:val="Titolo e contenuto~LT~Titel"/>
    <w:rsid w:val="0048774F"/>
    <w:pPr>
      <w:suppressAutoHyphens/>
      <w:spacing w:after="0" w:line="200" w:lineRule="atLeast"/>
    </w:pPr>
    <w:rPr>
      <w:rFonts w:ascii="Lucida Sans" w:eastAsia="Tahoma" w:hAnsi="Lucida Sans" w:cs="Liberation Sans"/>
      <w:color w:val="000000"/>
      <w:kern w:val="2"/>
      <w:sz w:val="36"/>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74F"/>
    <w:pPr>
      <w:ind w:left="714" w:hanging="357"/>
      <w:jc w:val="both"/>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48774F"/>
    <w:pPr>
      <w:suppressAutoHyphens/>
      <w:spacing w:after="0" w:line="200" w:lineRule="atLeast"/>
    </w:pPr>
    <w:rPr>
      <w:rFonts w:ascii="Lucida Sans" w:eastAsia="Tahoma" w:hAnsi="Lucida Sans" w:cs="Liberation Sans"/>
      <w:color w:val="000000"/>
      <w:kern w:val="2"/>
      <w:sz w:val="36"/>
      <w:szCs w:val="24"/>
      <w:lang w:eastAsia="zh-CN" w:bidi="hi-IN"/>
    </w:rPr>
  </w:style>
  <w:style w:type="paragraph" w:customStyle="1" w:styleId="TitoloecontenutoLTTitel">
    <w:name w:val="Titolo e contenuto~LT~Titel"/>
    <w:rsid w:val="0048774F"/>
    <w:pPr>
      <w:suppressAutoHyphens/>
      <w:spacing w:after="0" w:line="200" w:lineRule="atLeast"/>
    </w:pPr>
    <w:rPr>
      <w:rFonts w:ascii="Lucida Sans" w:eastAsia="Tahoma" w:hAnsi="Lucida Sans" w:cs="Liberation Sans"/>
      <w:color w:val="000000"/>
      <w:kern w:val="2"/>
      <w:sz w:val="3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 Presidenza 1</dc:creator>
  <cp:keywords/>
  <dc:description/>
  <cp:lastModifiedBy>Vice Presidenza 1</cp:lastModifiedBy>
  <cp:revision>2</cp:revision>
  <dcterms:created xsi:type="dcterms:W3CDTF">2019-04-12T09:30:00Z</dcterms:created>
  <dcterms:modified xsi:type="dcterms:W3CDTF">2019-04-12T09:32:00Z</dcterms:modified>
</cp:coreProperties>
</file>